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580" w:lineRule="exact"/>
        <w:jc w:val="center"/>
        <w:rPr>
          <w:rFonts w:eastAsia="方正小标宋简体"/>
          <w:sz w:val="44"/>
          <w:szCs w:val="44"/>
        </w:rPr>
      </w:pPr>
      <w:r>
        <w:rPr>
          <w:rFonts w:eastAsia="方正小标宋简体"/>
          <w:sz w:val="44"/>
          <w:szCs w:val="44"/>
        </w:rPr>
        <w:t>朝阳区2017年公开招考社区工作者公告</w:t>
      </w:r>
    </w:p>
    <w:p>
      <w:pPr>
        <w:spacing w:line="540" w:lineRule="exact"/>
        <w:ind w:firstLine="420" w:firstLineChars="200"/>
      </w:pPr>
    </w:p>
    <w:p>
      <w:pPr>
        <w:widowControl/>
        <w:spacing w:beforeLines="100" w:line="560" w:lineRule="exact"/>
        <w:ind w:firstLine="640" w:firstLineChars="200"/>
        <w:jc w:val="left"/>
        <w:rPr>
          <w:rFonts w:eastAsia="仿宋_GB2312"/>
          <w:sz w:val="32"/>
          <w:szCs w:val="32"/>
        </w:rPr>
      </w:pPr>
      <w:r>
        <w:rPr>
          <w:rFonts w:eastAsia="仿宋_GB2312"/>
          <w:sz w:val="32"/>
          <w:szCs w:val="32"/>
        </w:rPr>
        <w:t>为进一步推进朝阳区社区工作者职业化、专业化进程，结合朝阳区工作实际，</w:t>
      </w:r>
      <w:r>
        <w:rPr>
          <w:rFonts w:eastAsia="仿宋_GB2312"/>
          <w:kern w:val="0"/>
          <w:sz w:val="32"/>
          <w:szCs w:val="32"/>
        </w:rPr>
        <w:t>现就2017年面向社会公开招考社区工作者工作的有关事宜公告如下：</w:t>
      </w:r>
    </w:p>
    <w:p>
      <w:pPr>
        <w:widowControl/>
        <w:spacing w:line="560" w:lineRule="exact"/>
        <w:ind w:firstLine="641"/>
        <w:rPr>
          <w:rFonts w:eastAsia="黑体"/>
          <w:sz w:val="32"/>
          <w:szCs w:val="32"/>
        </w:rPr>
      </w:pPr>
      <w:r>
        <w:rPr>
          <w:rFonts w:eastAsia="黑体"/>
          <w:sz w:val="32"/>
          <w:szCs w:val="32"/>
        </w:rPr>
        <w:t>一、招考名额</w:t>
      </w:r>
    </w:p>
    <w:p>
      <w:pPr>
        <w:widowControl/>
        <w:spacing w:line="560" w:lineRule="exact"/>
        <w:ind w:firstLine="641"/>
        <w:jc w:val="left"/>
        <w:rPr>
          <w:rFonts w:eastAsia="仿宋_GB2312"/>
          <w:sz w:val="32"/>
          <w:szCs w:val="32"/>
        </w:rPr>
      </w:pPr>
      <w:r>
        <w:rPr>
          <w:rFonts w:eastAsia="仿宋_GB2312"/>
          <w:sz w:val="32"/>
          <w:szCs w:val="32"/>
        </w:rPr>
        <w:t>此次招考涉及全区24个街道办事处和16个地区办事处，招考的名额共计632名（含定向招考随军家属和自主择业干部50名；结合国际人才社区建设工作，望京、东湖街道招聘具备一定外语水平的社区工作者，其中望京6名、东湖4名）。</w:t>
      </w:r>
    </w:p>
    <w:p>
      <w:pPr>
        <w:spacing w:line="600" w:lineRule="exact"/>
        <w:jc w:val="center"/>
        <w:rPr>
          <w:rFonts w:eastAsia="方正小标宋简体"/>
          <w:sz w:val="36"/>
          <w:szCs w:val="36"/>
        </w:rPr>
      </w:pPr>
      <w:r>
        <w:rPr>
          <w:rFonts w:eastAsia="方正小标宋简体"/>
          <w:sz w:val="36"/>
          <w:szCs w:val="36"/>
        </w:rPr>
        <w:t>社区工作者招考人数一览表</w:t>
      </w:r>
    </w:p>
    <w:tbl>
      <w:tblPr>
        <w:tblStyle w:val="7"/>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68"/>
        <w:gridCol w:w="976"/>
        <w:gridCol w:w="3857"/>
        <w:gridCol w:w="9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97" w:hRule="exact"/>
        </w:trPr>
        <w:tc>
          <w:tcPr>
            <w:tcW w:w="3668"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b/>
                <w:bCs/>
                <w:sz w:val="28"/>
                <w:szCs w:val="28"/>
              </w:rPr>
            </w:pPr>
            <w:r>
              <w:rPr>
                <w:b/>
                <w:bCs/>
                <w:sz w:val="28"/>
                <w:szCs w:val="28"/>
              </w:rPr>
              <w:t>需求单位（职位代码）</w:t>
            </w:r>
          </w:p>
        </w:tc>
        <w:tc>
          <w:tcPr>
            <w:tcW w:w="976"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b/>
                <w:bCs/>
                <w:sz w:val="28"/>
                <w:szCs w:val="28"/>
              </w:rPr>
            </w:pPr>
            <w:r>
              <w:rPr>
                <w:b/>
                <w:bCs/>
                <w:sz w:val="28"/>
                <w:szCs w:val="28"/>
              </w:rPr>
              <w:t>招考职数</w:t>
            </w:r>
          </w:p>
        </w:tc>
        <w:tc>
          <w:tcPr>
            <w:tcW w:w="3857"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b/>
                <w:bCs/>
                <w:sz w:val="28"/>
                <w:szCs w:val="28"/>
              </w:rPr>
            </w:pPr>
            <w:r>
              <w:rPr>
                <w:b/>
                <w:bCs/>
                <w:sz w:val="28"/>
                <w:szCs w:val="28"/>
              </w:rPr>
              <w:t>需求单位（职位代码）</w:t>
            </w:r>
          </w:p>
        </w:tc>
        <w:tc>
          <w:tcPr>
            <w:tcW w:w="963"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b/>
                <w:bCs/>
                <w:sz w:val="28"/>
                <w:szCs w:val="28"/>
              </w:rPr>
            </w:pPr>
            <w:r>
              <w:rPr>
                <w:b/>
                <w:bCs/>
                <w:sz w:val="28"/>
                <w:szCs w:val="28"/>
              </w:rPr>
              <w:t>招考职数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5" w:hRule="exact"/>
        </w:trPr>
        <w:tc>
          <w:tcPr>
            <w:tcW w:w="3668"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朝外街道05509001001001</w:t>
            </w:r>
          </w:p>
        </w:tc>
        <w:tc>
          <w:tcPr>
            <w:tcW w:w="976" w:type="dxa"/>
            <w:tcBorders>
              <w:top w:val="single" w:color="auto" w:sz="4" w:space="0"/>
              <w:left w:val="single" w:color="auto" w:sz="4" w:space="0"/>
              <w:bottom w:val="single" w:color="auto" w:sz="4" w:space="0"/>
              <w:right w:val="single" w:color="auto" w:sz="4" w:space="0"/>
            </w:tcBorders>
            <w:vAlign w:val="center"/>
          </w:tcPr>
          <w:p>
            <w:pPr>
              <w:jc w:val="center"/>
              <w:rPr>
                <w:sz w:val="28"/>
                <w:szCs w:val="28"/>
              </w:rPr>
            </w:pPr>
            <w:r>
              <w:rPr>
                <w:sz w:val="28"/>
                <w:szCs w:val="28"/>
              </w:rPr>
              <w:t>3</w:t>
            </w:r>
          </w:p>
        </w:tc>
        <w:tc>
          <w:tcPr>
            <w:tcW w:w="3857"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潘家园街道05509001021001</w:t>
            </w:r>
          </w:p>
        </w:tc>
        <w:tc>
          <w:tcPr>
            <w:tcW w:w="963"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trPr>
        <w:tc>
          <w:tcPr>
            <w:tcW w:w="3668"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建外街道05509001002001</w:t>
            </w:r>
          </w:p>
        </w:tc>
        <w:tc>
          <w:tcPr>
            <w:tcW w:w="976" w:type="dxa"/>
            <w:tcBorders>
              <w:top w:val="single" w:color="auto" w:sz="4" w:space="0"/>
              <w:left w:val="single" w:color="auto" w:sz="4" w:space="0"/>
              <w:bottom w:val="single" w:color="auto" w:sz="4" w:space="0"/>
              <w:right w:val="single" w:color="auto" w:sz="4" w:space="0"/>
            </w:tcBorders>
            <w:vAlign w:val="center"/>
          </w:tcPr>
          <w:p>
            <w:pPr>
              <w:jc w:val="center"/>
              <w:rPr>
                <w:sz w:val="28"/>
                <w:szCs w:val="28"/>
              </w:rPr>
            </w:pPr>
            <w:r>
              <w:rPr>
                <w:sz w:val="28"/>
                <w:szCs w:val="28"/>
              </w:rPr>
              <w:t>10</w:t>
            </w:r>
          </w:p>
        </w:tc>
        <w:tc>
          <w:tcPr>
            <w:tcW w:w="3857"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奥运村街道05509001022001</w:t>
            </w:r>
          </w:p>
        </w:tc>
        <w:tc>
          <w:tcPr>
            <w:tcW w:w="963"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trPr>
        <w:tc>
          <w:tcPr>
            <w:tcW w:w="3668"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双井街道05509001003001</w:t>
            </w:r>
          </w:p>
        </w:tc>
        <w:tc>
          <w:tcPr>
            <w:tcW w:w="976" w:type="dxa"/>
            <w:tcBorders>
              <w:top w:val="single" w:color="auto" w:sz="4" w:space="0"/>
              <w:left w:val="single" w:color="auto" w:sz="4" w:space="0"/>
              <w:bottom w:val="single" w:color="auto" w:sz="4" w:space="0"/>
              <w:right w:val="single" w:color="auto" w:sz="4" w:space="0"/>
            </w:tcBorders>
            <w:vAlign w:val="center"/>
          </w:tcPr>
          <w:p>
            <w:pPr>
              <w:jc w:val="center"/>
              <w:rPr>
                <w:sz w:val="28"/>
                <w:szCs w:val="28"/>
              </w:rPr>
            </w:pPr>
            <w:r>
              <w:rPr>
                <w:sz w:val="28"/>
                <w:szCs w:val="28"/>
              </w:rPr>
              <w:t>16</w:t>
            </w:r>
          </w:p>
        </w:tc>
        <w:tc>
          <w:tcPr>
            <w:tcW w:w="3857"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东湖街道05509001023001</w:t>
            </w:r>
          </w:p>
        </w:tc>
        <w:tc>
          <w:tcPr>
            <w:tcW w:w="963"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trPr>
        <w:tc>
          <w:tcPr>
            <w:tcW w:w="3668"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劲松街道05509001004001</w:t>
            </w:r>
          </w:p>
        </w:tc>
        <w:tc>
          <w:tcPr>
            <w:tcW w:w="976" w:type="dxa"/>
            <w:tcBorders>
              <w:top w:val="single" w:color="auto" w:sz="4" w:space="0"/>
              <w:left w:val="single" w:color="auto" w:sz="4" w:space="0"/>
              <w:bottom w:val="single" w:color="auto" w:sz="4" w:space="0"/>
              <w:right w:val="single" w:color="auto" w:sz="4" w:space="0"/>
            </w:tcBorders>
            <w:vAlign w:val="center"/>
          </w:tcPr>
          <w:p>
            <w:pPr>
              <w:jc w:val="center"/>
              <w:rPr>
                <w:sz w:val="28"/>
                <w:szCs w:val="28"/>
              </w:rPr>
            </w:pPr>
            <w:r>
              <w:rPr>
                <w:sz w:val="28"/>
                <w:szCs w:val="28"/>
              </w:rPr>
              <w:t>11</w:t>
            </w:r>
          </w:p>
        </w:tc>
        <w:tc>
          <w:tcPr>
            <w:tcW w:w="3857"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左家庄街道05509001024001</w:t>
            </w:r>
          </w:p>
        </w:tc>
        <w:tc>
          <w:tcPr>
            <w:tcW w:w="963" w:type="dxa"/>
            <w:tcBorders>
              <w:top w:val="single" w:color="auto" w:sz="4" w:space="0"/>
              <w:left w:val="single" w:color="auto" w:sz="4" w:space="0"/>
              <w:bottom w:val="single" w:color="auto" w:sz="4" w:space="0"/>
              <w:right w:val="single" w:color="auto" w:sz="4" w:space="0"/>
            </w:tcBorders>
            <w:vAlign w:val="center"/>
          </w:tcPr>
          <w:p>
            <w:pPr>
              <w:jc w:val="center"/>
              <w:rPr>
                <w:sz w:val="28"/>
                <w:szCs w:val="28"/>
              </w:rPr>
            </w:pPr>
            <w:r>
              <w:rPr>
                <w:sz w:val="28"/>
                <w:szCs w:val="28"/>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trPr>
        <w:tc>
          <w:tcPr>
            <w:tcW w:w="3668"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垡头街道05509001005001</w:t>
            </w:r>
          </w:p>
        </w:tc>
        <w:tc>
          <w:tcPr>
            <w:tcW w:w="976" w:type="dxa"/>
            <w:tcBorders>
              <w:top w:val="single" w:color="auto" w:sz="4" w:space="0"/>
              <w:left w:val="single" w:color="auto" w:sz="4" w:space="0"/>
              <w:bottom w:val="single" w:color="auto" w:sz="4" w:space="0"/>
              <w:right w:val="single" w:color="auto" w:sz="4" w:space="0"/>
            </w:tcBorders>
            <w:vAlign w:val="center"/>
          </w:tcPr>
          <w:p>
            <w:pPr>
              <w:jc w:val="center"/>
              <w:rPr>
                <w:sz w:val="28"/>
                <w:szCs w:val="28"/>
              </w:rPr>
            </w:pPr>
            <w:r>
              <w:rPr>
                <w:sz w:val="28"/>
                <w:szCs w:val="28"/>
              </w:rPr>
              <w:t>9</w:t>
            </w:r>
          </w:p>
        </w:tc>
        <w:tc>
          <w:tcPr>
            <w:tcW w:w="3857"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高碑店地区05509002025001</w:t>
            </w:r>
          </w:p>
        </w:tc>
        <w:tc>
          <w:tcPr>
            <w:tcW w:w="963"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trPr>
        <w:tc>
          <w:tcPr>
            <w:tcW w:w="3668"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机场街道05509001006001</w:t>
            </w:r>
          </w:p>
        </w:tc>
        <w:tc>
          <w:tcPr>
            <w:tcW w:w="976" w:type="dxa"/>
            <w:tcBorders>
              <w:top w:val="single" w:color="auto" w:sz="4" w:space="0"/>
              <w:left w:val="single" w:color="auto" w:sz="4" w:space="0"/>
              <w:bottom w:val="single" w:color="auto" w:sz="4" w:space="0"/>
              <w:right w:val="single" w:color="auto" w:sz="4" w:space="0"/>
            </w:tcBorders>
            <w:vAlign w:val="center"/>
          </w:tcPr>
          <w:p>
            <w:pPr>
              <w:jc w:val="center"/>
              <w:rPr>
                <w:sz w:val="28"/>
                <w:szCs w:val="28"/>
              </w:rPr>
            </w:pPr>
            <w:r>
              <w:rPr>
                <w:sz w:val="28"/>
                <w:szCs w:val="28"/>
              </w:rPr>
              <w:t>5</w:t>
            </w:r>
          </w:p>
        </w:tc>
        <w:tc>
          <w:tcPr>
            <w:tcW w:w="3857"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来广营地区05509002026001</w:t>
            </w:r>
          </w:p>
        </w:tc>
        <w:tc>
          <w:tcPr>
            <w:tcW w:w="963"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trPr>
        <w:tc>
          <w:tcPr>
            <w:tcW w:w="3668"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小关街道05509001007001</w:t>
            </w:r>
          </w:p>
        </w:tc>
        <w:tc>
          <w:tcPr>
            <w:tcW w:w="976" w:type="dxa"/>
            <w:tcBorders>
              <w:top w:val="single" w:color="auto" w:sz="4" w:space="0"/>
              <w:left w:val="single" w:color="auto" w:sz="4" w:space="0"/>
              <w:bottom w:val="single" w:color="auto" w:sz="4" w:space="0"/>
              <w:right w:val="single" w:color="auto" w:sz="4" w:space="0"/>
            </w:tcBorders>
            <w:vAlign w:val="center"/>
          </w:tcPr>
          <w:p>
            <w:pPr>
              <w:jc w:val="center"/>
              <w:rPr>
                <w:sz w:val="28"/>
                <w:szCs w:val="28"/>
              </w:rPr>
            </w:pPr>
            <w:r>
              <w:rPr>
                <w:sz w:val="28"/>
                <w:szCs w:val="28"/>
              </w:rPr>
              <w:t>5</w:t>
            </w:r>
          </w:p>
        </w:tc>
        <w:tc>
          <w:tcPr>
            <w:tcW w:w="3857"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东坝地区05509002027001</w:t>
            </w:r>
          </w:p>
        </w:tc>
        <w:tc>
          <w:tcPr>
            <w:tcW w:w="963"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trPr>
        <w:tc>
          <w:tcPr>
            <w:tcW w:w="3668"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安贞街道05509001008001</w:t>
            </w:r>
          </w:p>
        </w:tc>
        <w:tc>
          <w:tcPr>
            <w:tcW w:w="976" w:type="dxa"/>
            <w:tcBorders>
              <w:top w:val="single" w:color="auto" w:sz="4" w:space="0"/>
              <w:left w:val="single" w:color="auto" w:sz="4" w:space="0"/>
              <w:bottom w:val="single" w:color="auto" w:sz="4" w:space="0"/>
              <w:right w:val="single" w:color="auto" w:sz="4" w:space="0"/>
            </w:tcBorders>
            <w:vAlign w:val="center"/>
          </w:tcPr>
          <w:p>
            <w:pPr>
              <w:jc w:val="center"/>
              <w:rPr>
                <w:sz w:val="28"/>
                <w:szCs w:val="28"/>
              </w:rPr>
            </w:pPr>
            <w:r>
              <w:rPr>
                <w:sz w:val="28"/>
                <w:szCs w:val="28"/>
              </w:rPr>
              <w:t>35</w:t>
            </w:r>
          </w:p>
        </w:tc>
        <w:tc>
          <w:tcPr>
            <w:tcW w:w="3857"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三间房地区05509002028001</w:t>
            </w:r>
          </w:p>
        </w:tc>
        <w:tc>
          <w:tcPr>
            <w:tcW w:w="963"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trPr>
        <w:tc>
          <w:tcPr>
            <w:tcW w:w="3668"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望京街道05509001009001</w:t>
            </w:r>
          </w:p>
        </w:tc>
        <w:tc>
          <w:tcPr>
            <w:tcW w:w="976" w:type="dxa"/>
            <w:tcBorders>
              <w:top w:val="single" w:color="auto" w:sz="4" w:space="0"/>
              <w:left w:val="single" w:color="auto" w:sz="4" w:space="0"/>
              <w:bottom w:val="single" w:color="auto" w:sz="4" w:space="0"/>
              <w:right w:val="single" w:color="auto" w:sz="4" w:space="0"/>
            </w:tcBorders>
            <w:vAlign w:val="center"/>
          </w:tcPr>
          <w:p>
            <w:pPr>
              <w:jc w:val="center"/>
              <w:rPr>
                <w:sz w:val="28"/>
                <w:szCs w:val="28"/>
              </w:rPr>
            </w:pPr>
            <w:r>
              <w:rPr>
                <w:sz w:val="28"/>
                <w:szCs w:val="28"/>
              </w:rPr>
              <w:t>20</w:t>
            </w:r>
          </w:p>
        </w:tc>
        <w:tc>
          <w:tcPr>
            <w:tcW w:w="3857"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常营地区05509002029001</w:t>
            </w:r>
          </w:p>
        </w:tc>
        <w:tc>
          <w:tcPr>
            <w:tcW w:w="963"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trPr>
        <w:tc>
          <w:tcPr>
            <w:tcW w:w="3668"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大屯街道05509001010001</w:t>
            </w:r>
          </w:p>
        </w:tc>
        <w:tc>
          <w:tcPr>
            <w:tcW w:w="976" w:type="dxa"/>
            <w:tcBorders>
              <w:top w:val="single" w:color="auto" w:sz="4" w:space="0"/>
              <w:left w:val="single" w:color="auto" w:sz="4" w:space="0"/>
              <w:bottom w:val="single" w:color="auto" w:sz="4" w:space="0"/>
              <w:right w:val="single" w:color="auto" w:sz="4" w:space="0"/>
            </w:tcBorders>
            <w:vAlign w:val="center"/>
          </w:tcPr>
          <w:p>
            <w:pPr>
              <w:jc w:val="center"/>
              <w:rPr>
                <w:sz w:val="28"/>
                <w:szCs w:val="28"/>
              </w:rPr>
            </w:pPr>
            <w:r>
              <w:rPr>
                <w:sz w:val="28"/>
                <w:szCs w:val="28"/>
              </w:rPr>
              <w:t>15</w:t>
            </w:r>
          </w:p>
        </w:tc>
        <w:tc>
          <w:tcPr>
            <w:tcW w:w="3857"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平房地区05509002030001</w:t>
            </w:r>
          </w:p>
        </w:tc>
        <w:tc>
          <w:tcPr>
            <w:tcW w:w="963"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trPr>
        <w:tc>
          <w:tcPr>
            <w:tcW w:w="3668"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三里屯街道05509001011001</w:t>
            </w:r>
          </w:p>
        </w:tc>
        <w:tc>
          <w:tcPr>
            <w:tcW w:w="976" w:type="dxa"/>
            <w:tcBorders>
              <w:top w:val="single" w:color="auto" w:sz="4" w:space="0"/>
              <w:left w:val="single" w:color="auto" w:sz="4" w:space="0"/>
              <w:bottom w:val="single" w:color="auto" w:sz="4" w:space="0"/>
              <w:right w:val="single" w:color="auto" w:sz="4" w:space="0"/>
            </w:tcBorders>
            <w:vAlign w:val="center"/>
          </w:tcPr>
          <w:p>
            <w:pPr>
              <w:jc w:val="center"/>
              <w:rPr>
                <w:sz w:val="28"/>
                <w:szCs w:val="28"/>
              </w:rPr>
            </w:pPr>
            <w:r>
              <w:rPr>
                <w:sz w:val="28"/>
                <w:szCs w:val="28"/>
              </w:rPr>
              <w:t>8</w:t>
            </w:r>
          </w:p>
        </w:tc>
        <w:tc>
          <w:tcPr>
            <w:tcW w:w="3857"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南磨房地区05509002031001</w:t>
            </w:r>
          </w:p>
        </w:tc>
        <w:tc>
          <w:tcPr>
            <w:tcW w:w="963"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trPr>
        <w:tc>
          <w:tcPr>
            <w:tcW w:w="3668"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六里屯街道05509001012001</w:t>
            </w:r>
          </w:p>
        </w:tc>
        <w:tc>
          <w:tcPr>
            <w:tcW w:w="976" w:type="dxa"/>
            <w:tcBorders>
              <w:top w:val="single" w:color="auto" w:sz="4" w:space="0"/>
              <w:left w:val="single" w:color="auto" w:sz="4" w:space="0"/>
              <w:bottom w:val="single" w:color="auto" w:sz="4" w:space="0"/>
              <w:right w:val="single" w:color="auto" w:sz="4" w:space="0"/>
            </w:tcBorders>
            <w:vAlign w:val="center"/>
          </w:tcPr>
          <w:p>
            <w:pPr>
              <w:jc w:val="center"/>
              <w:rPr>
                <w:sz w:val="28"/>
                <w:szCs w:val="28"/>
              </w:rPr>
            </w:pPr>
            <w:r>
              <w:rPr>
                <w:sz w:val="28"/>
                <w:szCs w:val="28"/>
              </w:rPr>
              <w:t>12</w:t>
            </w:r>
          </w:p>
        </w:tc>
        <w:tc>
          <w:tcPr>
            <w:tcW w:w="3857"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管庄地区05509002032001</w:t>
            </w:r>
          </w:p>
        </w:tc>
        <w:tc>
          <w:tcPr>
            <w:tcW w:w="963"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trPr>
        <w:tc>
          <w:tcPr>
            <w:tcW w:w="3668"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八里庄街道05509001013001</w:t>
            </w:r>
          </w:p>
        </w:tc>
        <w:tc>
          <w:tcPr>
            <w:tcW w:w="976" w:type="dxa"/>
            <w:tcBorders>
              <w:top w:val="single" w:color="auto" w:sz="4" w:space="0"/>
              <w:left w:val="single" w:color="auto" w:sz="4" w:space="0"/>
              <w:bottom w:val="single" w:color="auto" w:sz="4" w:space="0"/>
              <w:right w:val="single" w:color="auto" w:sz="4" w:space="0"/>
            </w:tcBorders>
            <w:vAlign w:val="center"/>
          </w:tcPr>
          <w:p>
            <w:pPr>
              <w:jc w:val="center"/>
              <w:rPr>
                <w:sz w:val="28"/>
                <w:szCs w:val="28"/>
              </w:rPr>
            </w:pPr>
            <w:r>
              <w:rPr>
                <w:sz w:val="28"/>
                <w:szCs w:val="28"/>
              </w:rPr>
              <w:t>10</w:t>
            </w:r>
          </w:p>
        </w:tc>
        <w:tc>
          <w:tcPr>
            <w:tcW w:w="3857"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太阳宫地区05509002033001</w:t>
            </w:r>
          </w:p>
        </w:tc>
        <w:tc>
          <w:tcPr>
            <w:tcW w:w="963"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trPr>
        <w:tc>
          <w:tcPr>
            <w:tcW w:w="3668"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酒仙桥街道05509001014001</w:t>
            </w:r>
          </w:p>
        </w:tc>
        <w:tc>
          <w:tcPr>
            <w:tcW w:w="976" w:type="dxa"/>
            <w:tcBorders>
              <w:top w:val="single" w:color="auto" w:sz="4" w:space="0"/>
              <w:left w:val="single" w:color="auto" w:sz="4" w:space="0"/>
              <w:bottom w:val="single" w:color="auto" w:sz="4" w:space="0"/>
              <w:right w:val="single" w:color="auto" w:sz="4" w:space="0"/>
            </w:tcBorders>
            <w:vAlign w:val="center"/>
          </w:tcPr>
          <w:p>
            <w:pPr>
              <w:jc w:val="center"/>
              <w:rPr>
                <w:sz w:val="28"/>
                <w:szCs w:val="28"/>
              </w:rPr>
            </w:pPr>
            <w:r>
              <w:rPr>
                <w:sz w:val="28"/>
                <w:szCs w:val="28"/>
              </w:rPr>
              <w:t>2</w:t>
            </w:r>
          </w:p>
        </w:tc>
        <w:tc>
          <w:tcPr>
            <w:tcW w:w="3857"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东风地区05509002034001</w:t>
            </w:r>
          </w:p>
        </w:tc>
        <w:tc>
          <w:tcPr>
            <w:tcW w:w="963"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trPr>
        <w:tc>
          <w:tcPr>
            <w:tcW w:w="3668"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香河园街道05509001015001</w:t>
            </w:r>
          </w:p>
        </w:tc>
        <w:tc>
          <w:tcPr>
            <w:tcW w:w="976" w:type="dxa"/>
            <w:tcBorders>
              <w:top w:val="single" w:color="auto" w:sz="4" w:space="0"/>
              <w:left w:val="single" w:color="auto" w:sz="4" w:space="0"/>
              <w:bottom w:val="single" w:color="auto" w:sz="4" w:space="0"/>
              <w:right w:val="single" w:color="auto" w:sz="4" w:space="0"/>
            </w:tcBorders>
            <w:vAlign w:val="center"/>
          </w:tcPr>
          <w:p>
            <w:pPr>
              <w:jc w:val="center"/>
              <w:rPr>
                <w:sz w:val="28"/>
                <w:szCs w:val="28"/>
              </w:rPr>
            </w:pPr>
            <w:r>
              <w:rPr>
                <w:sz w:val="28"/>
                <w:szCs w:val="28"/>
              </w:rPr>
              <w:t>15</w:t>
            </w:r>
          </w:p>
        </w:tc>
        <w:tc>
          <w:tcPr>
            <w:tcW w:w="3857"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豆各庄地区05509002035001</w:t>
            </w:r>
          </w:p>
        </w:tc>
        <w:tc>
          <w:tcPr>
            <w:tcW w:w="963"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trPr>
        <w:tc>
          <w:tcPr>
            <w:tcW w:w="3668"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麦子店街道05509001016001</w:t>
            </w:r>
          </w:p>
        </w:tc>
        <w:tc>
          <w:tcPr>
            <w:tcW w:w="976" w:type="dxa"/>
            <w:tcBorders>
              <w:top w:val="single" w:color="auto" w:sz="4" w:space="0"/>
              <w:left w:val="single" w:color="auto" w:sz="4" w:space="0"/>
              <w:bottom w:val="single" w:color="auto" w:sz="4" w:space="0"/>
              <w:right w:val="single" w:color="auto" w:sz="4" w:space="0"/>
            </w:tcBorders>
            <w:vAlign w:val="center"/>
          </w:tcPr>
          <w:p>
            <w:pPr>
              <w:jc w:val="center"/>
              <w:rPr>
                <w:sz w:val="28"/>
                <w:szCs w:val="28"/>
              </w:rPr>
            </w:pPr>
            <w:r>
              <w:rPr>
                <w:sz w:val="28"/>
                <w:szCs w:val="28"/>
              </w:rPr>
              <w:t>5</w:t>
            </w:r>
          </w:p>
        </w:tc>
        <w:tc>
          <w:tcPr>
            <w:tcW w:w="3857"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将台地区05509002036001</w:t>
            </w:r>
          </w:p>
        </w:tc>
        <w:tc>
          <w:tcPr>
            <w:tcW w:w="963"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trPr>
        <w:tc>
          <w:tcPr>
            <w:tcW w:w="3668"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团结湖街道05509001017001</w:t>
            </w:r>
          </w:p>
        </w:tc>
        <w:tc>
          <w:tcPr>
            <w:tcW w:w="976" w:type="dxa"/>
            <w:tcBorders>
              <w:top w:val="single" w:color="auto" w:sz="4" w:space="0"/>
              <w:left w:val="single" w:color="auto" w:sz="4" w:space="0"/>
              <w:bottom w:val="single" w:color="auto" w:sz="4" w:space="0"/>
              <w:right w:val="single" w:color="auto" w:sz="4" w:space="0"/>
            </w:tcBorders>
            <w:vAlign w:val="center"/>
          </w:tcPr>
          <w:p>
            <w:pPr>
              <w:jc w:val="center"/>
              <w:rPr>
                <w:sz w:val="28"/>
                <w:szCs w:val="28"/>
              </w:rPr>
            </w:pPr>
            <w:r>
              <w:rPr>
                <w:sz w:val="28"/>
                <w:szCs w:val="28"/>
              </w:rPr>
              <w:t>4</w:t>
            </w:r>
          </w:p>
        </w:tc>
        <w:tc>
          <w:tcPr>
            <w:tcW w:w="3857"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黑庄户地区05509002037001</w:t>
            </w:r>
          </w:p>
        </w:tc>
        <w:tc>
          <w:tcPr>
            <w:tcW w:w="963"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trPr>
        <w:tc>
          <w:tcPr>
            <w:tcW w:w="3668"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亚运村街道05509001018001</w:t>
            </w:r>
          </w:p>
        </w:tc>
        <w:tc>
          <w:tcPr>
            <w:tcW w:w="976" w:type="dxa"/>
            <w:tcBorders>
              <w:top w:val="single" w:color="auto" w:sz="4" w:space="0"/>
              <w:left w:val="single" w:color="auto" w:sz="4" w:space="0"/>
              <w:bottom w:val="single" w:color="auto" w:sz="4" w:space="0"/>
              <w:right w:val="single" w:color="auto" w:sz="4" w:space="0"/>
            </w:tcBorders>
            <w:vAlign w:val="center"/>
          </w:tcPr>
          <w:p>
            <w:pPr>
              <w:jc w:val="center"/>
              <w:rPr>
                <w:sz w:val="28"/>
                <w:szCs w:val="28"/>
              </w:rPr>
            </w:pPr>
            <w:r>
              <w:rPr>
                <w:sz w:val="28"/>
                <w:szCs w:val="28"/>
              </w:rPr>
              <w:t>8</w:t>
            </w:r>
          </w:p>
        </w:tc>
        <w:tc>
          <w:tcPr>
            <w:tcW w:w="3857"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小红门地区05509002038001</w:t>
            </w:r>
          </w:p>
        </w:tc>
        <w:tc>
          <w:tcPr>
            <w:tcW w:w="963"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trPr>
        <w:tc>
          <w:tcPr>
            <w:tcW w:w="3668"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和平街街道05509001019001</w:t>
            </w:r>
          </w:p>
        </w:tc>
        <w:tc>
          <w:tcPr>
            <w:tcW w:w="976" w:type="dxa"/>
            <w:tcBorders>
              <w:top w:val="single" w:color="auto" w:sz="4" w:space="0"/>
              <w:left w:val="single" w:color="auto" w:sz="4" w:space="0"/>
              <w:bottom w:val="single" w:color="auto" w:sz="4" w:space="0"/>
              <w:right w:val="single" w:color="auto" w:sz="4" w:space="0"/>
            </w:tcBorders>
            <w:vAlign w:val="center"/>
          </w:tcPr>
          <w:p>
            <w:pPr>
              <w:jc w:val="center"/>
              <w:rPr>
                <w:sz w:val="28"/>
                <w:szCs w:val="28"/>
              </w:rPr>
            </w:pPr>
            <w:r>
              <w:rPr>
                <w:sz w:val="28"/>
                <w:szCs w:val="28"/>
              </w:rPr>
              <w:t>20</w:t>
            </w:r>
          </w:p>
        </w:tc>
        <w:tc>
          <w:tcPr>
            <w:tcW w:w="3857"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孙河地区05509002039001</w:t>
            </w:r>
          </w:p>
        </w:tc>
        <w:tc>
          <w:tcPr>
            <w:tcW w:w="963"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trPr>
        <w:tc>
          <w:tcPr>
            <w:tcW w:w="3668"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呼家楼街道05509001020001</w:t>
            </w:r>
          </w:p>
        </w:tc>
        <w:tc>
          <w:tcPr>
            <w:tcW w:w="976" w:type="dxa"/>
            <w:tcBorders>
              <w:top w:val="single" w:color="auto" w:sz="4" w:space="0"/>
              <w:left w:val="single" w:color="auto" w:sz="4" w:space="0"/>
              <w:bottom w:val="single" w:color="auto" w:sz="4" w:space="0"/>
              <w:right w:val="single" w:color="auto" w:sz="4" w:space="0"/>
            </w:tcBorders>
            <w:vAlign w:val="center"/>
          </w:tcPr>
          <w:p>
            <w:pPr>
              <w:jc w:val="center"/>
              <w:rPr>
                <w:sz w:val="28"/>
                <w:szCs w:val="28"/>
              </w:rPr>
            </w:pPr>
            <w:r>
              <w:rPr>
                <w:sz w:val="28"/>
                <w:szCs w:val="28"/>
              </w:rPr>
              <w:t>21</w:t>
            </w:r>
          </w:p>
        </w:tc>
        <w:tc>
          <w:tcPr>
            <w:tcW w:w="3857"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王四营地区05509002040001</w:t>
            </w:r>
          </w:p>
        </w:tc>
        <w:tc>
          <w:tcPr>
            <w:tcW w:w="963"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trPr>
        <w:tc>
          <w:tcPr>
            <w:tcW w:w="3668" w:type="dxa"/>
            <w:tcBorders>
              <w:top w:val="single" w:color="auto" w:sz="4" w:space="0"/>
              <w:left w:val="single" w:color="auto" w:sz="4" w:space="0"/>
              <w:bottom w:val="single" w:color="auto" w:sz="4" w:space="0"/>
              <w:right w:val="single" w:color="auto" w:sz="4" w:space="0"/>
            </w:tcBorders>
            <w:vAlign w:val="center"/>
          </w:tcPr>
          <w:p>
            <w:pPr>
              <w:jc w:val="center"/>
              <w:rPr>
                <w:rFonts w:eastAsia="仿宋_GB2312"/>
                <w:b/>
                <w:bCs/>
                <w:sz w:val="28"/>
                <w:szCs w:val="28"/>
              </w:rPr>
            </w:pPr>
            <w:r>
              <w:rPr>
                <w:rFonts w:eastAsia="仿宋_GB2312"/>
                <w:b/>
                <w:bCs/>
                <w:sz w:val="28"/>
                <w:szCs w:val="28"/>
              </w:rPr>
              <w:t>合计</w:t>
            </w:r>
          </w:p>
        </w:tc>
        <w:tc>
          <w:tcPr>
            <w:tcW w:w="5796" w:type="dxa"/>
            <w:gridSpan w:val="3"/>
            <w:tcBorders>
              <w:top w:val="single" w:color="auto" w:sz="4" w:space="0"/>
              <w:left w:val="single" w:color="auto" w:sz="4" w:space="0"/>
              <w:bottom w:val="single" w:color="auto" w:sz="4" w:space="0"/>
              <w:right w:val="single" w:color="auto" w:sz="4" w:space="0"/>
            </w:tcBorders>
            <w:vAlign w:val="center"/>
          </w:tcPr>
          <w:p>
            <w:pPr>
              <w:jc w:val="center"/>
              <w:rPr>
                <w:rFonts w:eastAsia="仿宋_GB2312"/>
                <w:sz w:val="28"/>
                <w:szCs w:val="28"/>
              </w:rPr>
            </w:pPr>
            <w:r>
              <w:rPr>
                <w:rFonts w:eastAsia="仿宋_GB2312"/>
                <w:sz w:val="28"/>
                <w:szCs w:val="28"/>
              </w:rPr>
              <w:t>632</w:t>
            </w:r>
          </w:p>
          <w:p>
            <w:pPr>
              <w:spacing w:line="480" w:lineRule="exact"/>
              <w:jc w:val="center"/>
              <w:rPr>
                <w:rFonts w:eastAsia="仿宋_GB2312"/>
                <w:bCs/>
                <w:sz w:val="32"/>
                <w:szCs w:val="32"/>
              </w:rPr>
            </w:pPr>
            <w:r>
              <w:rPr>
                <w:rFonts w:eastAsia="仿宋_GB2312"/>
                <w:bCs/>
                <w:sz w:val="32"/>
                <w:szCs w:val="32"/>
              </w:rPr>
              <w:tab/>
            </w:r>
          </w:p>
        </w:tc>
      </w:tr>
    </w:tbl>
    <w:p>
      <w:pPr>
        <w:widowControl/>
        <w:tabs>
          <w:tab w:val="center" w:pos="4742"/>
        </w:tabs>
        <w:spacing w:line="560" w:lineRule="exact"/>
        <w:ind w:firstLine="641"/>
        <w:jc w:val="left"/>
        <w:rPr>
          <w:rFonts w:eastAsia="黑体"/>
          <w:sz w:val="32"/>
          <w:szCs w:val="32"/>
        </w:rPr>
      </w:pPr>
      <w:r>
        <w:rPr>
          <w:rFonts w:eastAsia="黑体"/>
          <w:sz w:val="32"/>
          <w:szCs w:val="32"/>
        </w:rPr>
        <w:t>二、岗位说明</w:t>
      </w:r>
      <w:r>
        <w:rPr>
          <w:rFonts w:eastAsia="黑体"/>
          <w:sz w:val="32"/>
          <w:szCs w:val="32"/>
        </w:rPr>
        <w:tab/>
      </w:r>
    </w:p>
    <w:p>
      <w:pPr>
        <w:widowControl/>
        <w:spacing w:line="560" w:lineRule="exact"/>
        <w:ind w:firstLine="641"/>
        <w:jc w:val="left"/>
        <w:rPr>
          <w:rFonts w:eastAsia="仿宋_GB2312"/>
          <w:sz w:val="32"/>
          <w:szCs w:val="32"/>
        </w:rPr>
      </w:pPr>
      <w:r>
        <w:rPr>
          <w:rFonts w:eastAsia="仿宋_GB2312"/>
          <w:b/>
          <w:sz w:val="32"/>
          <w:szCs w:val="32"/>
        </w:rPr>
        <w:t>1. 社区党组织工作人员：</w:t>
      </w:r>
      <w:r>
        <w:rPr>
          <w:rFonts w:eastAsia="仿宋_GB2312"/>
          <w:sz w:val="32"/>
          <w:szCs w:val="32"/>
        </w:rPr>
        <w:t>作为社区党组织的工作人员，按照《中国共产党章程》、《中国共产党基层组织选举工作暂行条例》和《北京市城市社区党组织工作若干规定（试行）》参加选举当选为社区党组织成员的专职人员或被任命的社区专职党务工作者，与街道（地区）签订服务协议，办理相关手续，纳入社区工作者范畴管理。</w:t>
      </w:r>
    </w:p>
    <w:p>
      <w:pPr>
        <w:widowControl/>
        <w:spacing w:line="560" w:lineRule="exact"/>
        <w:ind w:firstLine="641"/>
        <w:jc w:val="left"/>
        <w:rPr>
          <w:rFonts w:eastAsia="仿宋_GB2312"/>
          <w:sz w:val="32"/>
          <w:szCs w:val="32"/>
        </w:rPr>
      </w:pPr>
      <w:r>
        <w:rPr>
          <w:rFonts w:eastAsia="仿宋_GB2312"/>
          <w:b/>
          <w:sz w:val="32"/>
          <w:szCs w:val="32"/>
        </w:rPr>
        <w:t>2. 社区居委会工作人员：</w:t>
      </w:r>
      <w:r>
        <w:rPr>
          <w:rFonts w:eastAsia="仿宋_GB2312"/>
          <w:sz w:val="32"/>
          <w:szCs w:val="32"/>
        </w:rPr>
        <w:t>按照《中华人民共和国城市居民委员会组织法》和本市的有关规定参加居委会选举当选后，将作为社区居委会人员，与街道、地区办事处签订服务协议，办理相关手续，纳入社区工作者范畴管理。</w:t>
      </w:r>
    </w:p>
    <w:p>
      <w:pPr>
        <w:widowControl/>
        <w:spacing w:line="560" w:lineRule="exact"/>
        <w:ind w:firstLine="641"/>
        <w:jc w:val="left"/>
        <w:rPr>
          <w:rFonts w:eastAsia="仿宋_GB2312"/>
          <w:sz w:val="32"/>
          <w:szCs w:val="32"/>
        </w:rPr>
      </w:pPr>
      <w:r>
        <w:rPr>
          <w:rFonts w:eastAsia="仿宋_GB2312"/>
          <w:b/>
          <w:sz w:val="32"/>
          <w:szCs w:val="32"/>
        </w:rPr>
        <w:t>3. 社区服务站工作人员：</w:t>
      </w:r>
      <w:r>
        <w:rPr>
          <w:rFonts w:eastAsia="仿宋_GB2312"/>
          <w:sz w:val="32"/>
          <w:szCs w:val="32"/>
        </w:rPr>
        <w:t>作为社区服务站工作人员，主要在街道、地区办事处的领导和政府职能部门的业务指导下开展工作，同时接受社区党组织的领导和社区居委会的监督。具体岗位工作职责根据到岗后分配的工作岗位确定，以服务协议中约定的内容为准。</w:t>
      </w:r>
    </w:p>
    <w:p>
      <w:pPr>
        <w:widowControl/>
        <w:spacing w:line="560" w:lineRule="exact"/>
        <w:ind w:firstLine="641"/>
        <w:jc w:val="left"/>
        <w:rPr>
          <w:rFonts w:eastAsia="黑体"/>
          <w:sz w:val="32"/>
          <w:szCs w:val="32"/>
        </w:rPr>
      </w:pPr>
      <w:r>
        <w:rPr>
          <w:rFonts w:eastAsia="黑体"/>
          <w:sz w:val="32"/>
          <w:szCs w:val="32"/>
        </w:rPr>
        <w:t>三、招考条件</w:t>
      </w:r>
    </w:p>
    <w:p>
      <w:pPr>
        <w:widowControl/>
        <w:spacing w:line="560" w:lineRule="exact"/>
        <w:ind w:firstLine="641"/>
        <w:jc w:val="left"/>
        <w:rPr>
          <w:rFonts w:eastAsia="仿宋_GB2312"/>
          <w:sz w:val="32"/>
          <w:szCs w:val="32"/>
        </w:rPr>
      </w:pPr>
      <w:r>
        <w:rPr>
          <w:rFonts w:eastAsia="仿宋_GB2312"/>
          <w:sz w:val="32"/>
          <w:szCs w:val="32"/>
        </w:rPr>
        <w:t>1. 模范遵守国家的法律、法规，政治素质高，责任心强；</w:t>
      </w:r>
    </w:p>
    <w:p>
      <w:pPr>
        <w:widowControl/>
        <w:spacing w:line="560" w:lineRule="exact"/>
        <w:ind w:firstLine="641"/>
        <w:jc w:val="left"/>
        <w:rPr>
          <w:rFonts w:eastAsia="仿宋_GB2312"/>
          <w:sz w:val="32"/>
          <w:szCs w:val="32"/>
        </w:rPr>
      </w:pPr>
      <w:r>
        <w:rPr>
          <w:rFonts w:eastAsia="仿宋_GB2312"/>
          <w:sz w:val="32"/>
          <w:szCs w:val="32"/>
        </w:rPr>
        <w:t>2. 热爱社区工作，具有一定的组织协调能力和相关业务知识，能熟练操作计算机；</w:t>
      </w:r>
    </w:p>
    <w:p>
      <w:pPr>
        <w:widowControl/>
        <w:spacing w:line="560" w:lineRule="exact"/>
        <w:ind w:firstLine="641"/>
        <w:jc w:val="left"/>
        <w:rPr>
          <w:rFonts w:eastAsia="仿宋_GB2312"/>
          <w:sz w:val="32"/>
          <w:szCs w:val="32"/>
        </w:rPr>
      </w:pPr>
      <w:r>
        <w:rPr>
          <w:rFonts w:eastAsia="仿宋_GB2312"/>
          <w:sz w:val="32"/>
          <w:szCs w:val="32"/>
        </w:rPr>
        <w:t>3. 品行端正，身心健康，身体条件达到国家人事部、卫生部《公务员录用体检通用标准（试行）》规定的合格条件；</w:t>
      </w:r>
    </w:p>
    <w:p>
      <w:pPr>
        <w:widowControl/>
        <w:spacing w:line="560" w:lineRule="exact"/>
        <w:ind w:firstLine="641"/>
        <w:jc w:val="left"/>
        <w:rPr>
          <w:rFonts w:eastAsia="仿宋_GB2312"/>
          <w:sz w:val="32"/>
          <w:szCs w:val="32"/>
        </w:rPr>
      </w:pPr>
      <w:r>
        <w:rPr>
          <w:rFonts w:eastAsia="仿宋_GB2312"/>
          <w:sz w:val="32"/>
          <w:szCs w:val="32"/>
        </w:rPr>
        <w:t>4. 具有国家承认的大专以上学历，或取得省级以上党校核发的大专以上学历的人员；</w:t>
      </w:r>
    </w:p>
    <w:p>
      <w:pPr>
        <w:widowControl/>
        <w:spacing w:line="560" w:lineRule="exact"/>
        <w:ind w:firstLine="641"/>
        <w:jc w:val="left"/>
        <w:rPr>
          <w:rFonts w:eastAsia="仿宋_GB2312"/>
          <w:sz w:val="32"/>
          <w:szCs w:val="32"/>
        </w:rPr>
      </w:pPr>
      <w:r>
        <w:rPr>
          <w:rFonts w:eastAsia="仿宋_GB2312"/>
          <w:sz w:val="32"/>
          <w:szCs w:val="32"/>
        </w:rPr>
        <w:t>5. 具有本市城镇户口，长期居住在所报考街道、地区办事处辖区或临近地区；</w:t>
      </w:r>
    </w:p>
    <w:p>
      <w:pPr>
        <w:widowControl/>
        <w:spacing w:line="560" w:lineRule="exact"/>
        <w:ind w:firstLine="641"/>
        <w:jc w:val="left"/>
        <w:rPr>
          <w:rFonts w:eastAsia="仿宋_GB2312"/>
          <w:sz w:val="32"/>
          <w:szCs w:val="32"/>
        </w:rPr>
      </w:pPr>
      <w:r>
        <w:rPr>
          <w:rFonts w:eastAsia="仿宋_GB2312"/>
          <w:sz w:val="32"/>
          <w:szCs w:val="32"/>
        </w:rPr>
        <w:t>6. 年龄在45周岁以下（即1972年5月1日以后出生）。从事过社区工作，有一定的群众工作经验或具有社工师、助理社工师资格及社会学、心理学、公共管理等专业背景的人员可优先录取，符合优先录取条件的人员年龄可适当放宽1-2岁。</w:t>
      </w:r>
    </w:p>
    <w:p>
      <w:pPr>
        <w:widowControl/>
        <w:spacing w:line="560" w:lineRule="exact"/>
        <w:ind w:firstLine="641"/>
        <w:jc w:val="left"/>
        <w:rPr>
          <w:rFonts w:eastAsia="仿宋_GB2312"/>
          <w:sz w:val="32"/>
          <w:szCs w:val="32"/>
        </w:rPr>
      </w:pPr>
      <w:r>
        <w:rPr>
          <w:rFonts w:eastAsia="仿宋_GB2312"/>
          <w:sz w:val="32"/>
          <w:szCs w:val="32"/>
        </w:rPr>
        <w:t>7．根据市人力资源和社会保障局、北京市民政局、北京市委社会工作委员会、北京市社会建设工作办公室做好部队随军家属等工作的相关要求，随军家属和自主择业干部在同等条件下可优先录取。</w:t>
      </w:r>
    </w:p>
    <w:p>
      <w:pPr>
        <w:widowControl/>
        <w:spacing w:line="560" w:lineRule="exact"/>
        <w:ind w:firstLine="641"/>
        <w:jc w:val="left"/>
        <w:rPr>
          <w:rFonts w:eastAsia="黑体"/>
          <w:sz w:val="32"/>
          <w:szCs w:val="32"/>
        </w:rPr>
      </w:pPr>
      <w:r>
        <w:rPr>
          <w:rFonts w:eastAsia="黑体"/>
          <w:sz w:val="32"/>
          <w:szCs w:val="32"/>
        </w:rPr>
        <w:t>四、招考办法</w:t>
      </w:r>
    </w:p>
    <w:p>
      <w:pPr>
        <w:widowControl/>
        <w:spacing w:line="560" w:lineRule="exact"/>
        <w:ind w:firstLine="641"/>
        <w:jc w:val="left"/>
        <w:rPr>
          <w:rFonts w:eastAsia="楷体_GB2312"/>
          <w:b/>
          <w:sz w:val="32"/>
          <w:szCs w:val="32"/>
        </w:rPr>
      </w:pPr>
      <w:r>
        <w:rPr>
          <w:rFonts w:eastAsia="楷体_GB2312"/>
          <w:b/>
          <w:sz w:val="32"/>
          <w:szCs w:val="32"/>
        </w:rPr>
        <w:t>（一）发布公告</w:t>
      </w:r>
    </w:p>
    <w:p>
      <w:pPr>
        <w:widowControl/>
        <w:spacing w:line="560" w:lineRule="exact"/>
        <w:ind w:firstLine="641"/>
        <w:jc w:val="left"/>
        <w:rPr>
          <w:rFonts w:eastAsia="仿宋_GB2312"/>
          <w:sz w:val="32"/>
          <w:szCs w:val="32"/>
        </w:rPr>
      </w:pPr>
      <w:r>
        <w:rPr>
          <w:rFonts w:eastAsia="仿宋_GB2312"/>
          <w:sz w:val="32"/>
          <w:szCs w:val="32"/>
        </w:rPr>
        <w:t>2017年5月9日在朝阳区政府网站（http://www.bjchy.gov.cn）、北京市朝阳区考试鉴定中心网站（www.cpta.gov.cn）上发布公告，并由各街道（地区）办事处在社区公告栏、宣传栏等处张贴招考公告。</w:t>
      </w:r>
    </w:p>
    <w:p>
      <w:pPr>
        <w:widowControl/>
        <w:spacing w:line="560" w:lineRule="exact"/>
        <w:ind w:firstLine="641"/>
        <w:jc w:val="left"/>
        <w:rPr>
          <w:rFonts w:eastAsia="楷体_GB2312"/>
          <w:b/>
          <w:sz w:val="32"/>
          <w:szCs w:val="32"/>
        </w:rPr>
      </w:pPr>
      <w:r>
        <w:rPr>
          <w:rFonts w:eastAsia="楷体_GB2312"/>
          <w:b/>
          <w:sz w:val="32"/>
          <w:szCs w:val="32"/>
        </w:rPr>
        <w:t>（二）网上报名及资格审查</w:t>
      </w:r>
    </w:p>
    <w:p>
      <w:pPr>
        <w:widowControl/>
        <w:spacing w:line="560" w:lineRule="exact"/>
        <w:ind w:firstLine="641"/>
        <w:jc w:val="left"/>
        <w:rPr>
          <w:rFonts w:eastAsia="仿宋_GB2312"/>
          <w:sz w:val="32"/>
          <w:szCs w:val="32"/>
        </w:rPr>
      </w:pPr>
      <w:r>
        <w:rPr>
          <w:rFonts w:eastAsia="仿宋_GB2312"/>
          <w:sz w:val="32"/>
          <w:szCs w:val="32"/>
        </w:rPr>
        <w:t>考生登录北京市人力资源和社会保障局网站人事考试频道（网址： www.bjrbj.gov.cn/bjpta，以下简称“人事考试频道”） 进行网上报名，报名时间为5月15日上午9：00至5月20日17：00。首次报考的考生注册后进入用户定制中心，在规定的报名时间内根据系统提示完整、如实填写相关信息，并上传本人近期两寸证件照，考生务必认真选择报考单位并及时打印报名表。</w:t>
      </w:r>
    </w:p>
    <w:p>
      <w:pPr>
        <w:widowControl/>
        <w:spacing w:line="560" w:lineRule="exact"/>
        <w:ind w:firstLine="641"/>
        <w:jc w:val="left"/>
        <w:rPr>
          <w:rFonts w:eastAsia="仿宋_GB2312"/>
          <w:sz w:val="32"/>
          <w:szCs w:val="32"/>
        </w:rPr>
      </w:pPr>
      <w:r>
        <w:rPr>
          <w:rFonts w:eastAsia="仿宋_GB2312"/>
          <w:sz w:val="32"/>
          <w:szCs w:val="32"/>
        </w:rPr>
        <w:t>报名后，考生通过网上报名系统打印报名表，并持身份证、户口簿、学历证书、学历认证报告、职业水平证书、工作证明等原件及复印件，随军家属还需提供部队团级以上政治机关出具的现役军人随军家属证明（要注明联系人和联系电话），自主择业干部还需到军转安置部门开具自主择业干部证明（要注明联系人和联系电话），到所报考职位的街道（地区）办事处进行资格审查，资格审查时间为2017年5月21—22日（上午9:00—11:30，下午13:30—16:00）。</w:t>
      </w:r>
    </w:p>
    <w:p>
      <w:pPr>
        <w:widowControl/>
        <w:spacing w:line="560" w:lineRule="exact"/>
        <w:ind w:firstLine="641"/>
        <w:jc w:val="left"/>
        <w:rPr>
          <w:rFonts w:eastAsia="仿宋_GB2312"/>
          <w:sz w:val="32"/>
          <w:szCs w:val="32"/>
        </w:rPr>
      </w:pPr>
      <w:r>
        <w:rPr>
          <w:rFonts w:eastAsia="仿宋_GB2312"/>
          <w:sz w:val="32"/>
          <w:szCs w:val="32"/>
        </w:rPr>
        <w:t>各招考单位于5月21—22日（上午9：00—16：00）同期完成资格审查情况的网上确认工作。</w:t>
      </w:r>
    </w:p>
    <w:p>
      <w:pPr>
        <w:widowControl/>
        <w:spacing w:line="560" w:lineRule="exact"/>
        <w:ind w:firstLine="641"/>
        <w:jc w:val="left"/>
        <w:rPr>
          <w:rFonts w:eastAsia="仿宋_GB2312"/>
          <w:sz w:val="32"/>
          <w:szCs w:val="32"/>
        </w:rPr>
      </w:pPr>
      <w:r>
        <w:rPr>
          <w:rFonts w:eastAsia="仿宋_GB2312"/>
          <w:sz w:val="32"/>
          <w:szCs w:val="32"/>
        </w:rPr>
        <w:t>通过资格审查的考生于6月7—9日在人事考试频道打印准考证。</w:t>
      </w:r>
    </w:p>
    <w:p>
      <w:pPr>
        <w:widowControl/>
        <w:spacing w:line="560" w:lineRule="exact"/>
        <w:ind w:firstLine="641"/>
        <w:jc w:val="left"/>
        <w:rPr>
          <w:rFonts w:eastAsia="楷体_GB2312"/>
          <w:b/>
          <w:sz w:val="32"/>
          <w:szCs w:val="32"/>
        </w:rPr>
      </w:pPr>
      <w:r>
        <w:rPr>
          <w:rFonts w:eastAsia="楷体_GB2312"/>
          <w:b/>
          <w:sz w:val="32"/>
          <w:szCs w:val="32"/>
        </w:rPr>
        <w:t>（三）组织笔试</w:t>
      </w:r>
    </w:p>
    <w:p>
      <w:pPr>
        <w:widowControl/>
        <w:spacing w:line="560" w:lineRule="exact"/>
        <w:ind w:firstLine="641"/>
        <w:jc w:val="left"/>
        <w:rPr>
          <w:rFonts w:eastAsia="仿宋_GB2312"/>
          <w:sz w:val="32"/>
          <w:szCs w:val="32"/>
        </w:rPr>
      </w:pPr>
      <w:r>
        <w:rPr>
          <w:rFonts w:eastAsia="仿宋_GB2312"/>
          <w:sz w:val="32"/>
          <w:szCs w:val="32"/>
        </w:rPr>
        <w:t>6月10日（上午9:00-11:00）组织统一笔试（具体考试地点及考试注意事项详见准考证）。</w:t>
      </w:r>
    </w:p>
    <w:p>
      <w:pPr>
        <w:widowControl/>
        <w:spacing w:line="560" w:lineRule="exact"/>
        <w:ind w:firstLine="641"/>
        <w:jc w:val="left"/>
        <w:rPr>
          <w:rFonts w:eastAsia="仿宋_GB2312"/>
          <w:sz w:val="32"/>
          <w:szCs w:val="32"/>
        </w:rPr>
      </w:pPr>
      <w:r>
        <w:rPr>
          <w:rFonts w:eastAsia="仿宋_GB2312"/>
          <w:sz w:val="32"/>
          <w:szCs w:val="32"/>
        </w:rPr>
        <w:t>笔试内容为公共管理、法律基础、社会建设知识、朝阳区区情及从事社会工作人员应具备的基本能力等。</w:t>
      </w:r>
    </w:p>
    <w:p>
      <w:pPr>
        <w:widowControl/>
        <w:spacing w:line="560" w:lineRule="exact"/>
        <w:ind w:firstLine="641"/>
        <w:jc w:val="left"/>
        <w:rPr>
          <w:rFonts w:eastAsia="仿宋_GB2312"/>
          <w:sz w:val="32"/>
          <w:szCs w:val="32"/>
        </w:rPr>
      </w:pPr>
      <w:r>
        <w:rPr>
          <w:rFonts w:eastAsia="仿宋_GB2312"/>
          <w:sz w:val="32"/>
          <w:szCs w:val="32"/>
        </w:rPr>
        <w:t>6月下旬在北京市朝阳区考试鉴定中心网（www.cpta.gov.cn）查询笔试成绩。</w:t>
      </w:r>
    </w:p>
    <w:p>
      <w:pPr>
        <w:widowControl/>
        <w:spacing w:line="560" w:lineRule="exact"/>
        <w:ind w:firstLine="641"/>
        <w:jc w:val="left"/>
        <w:rPr>
          <w:rFonts w:eastAsia="楷体_GB2312"/>
          <w:b/>
          <w:sz w:val="32"/>
          <w:szCs w:val="32"/>
        </w:rPr>
      </w:pPr>
      <w:r>
        <w:rPr>
          <w:rFonts w:eastAsia="楷体_GB2312"/>
          <w:b/>
          <w:sz w:val="32"/>
          <w:szCs w:val="32"/>
        </w:rPr>
        <w:t>（四）资格复查与面试</w:t>
      </w:r>
    </w:p>
    <w:p>
      <w:pPr>
        <w:widowControl/>
        <w:spacing w:line="560" w:lineRule="exact"/>
        <w:ind w:firstLine="641"/>
        <w:jc w:val="left"/>
        <w:rPr>
          <w:rFonts w:eastAsia="仿宋_GB2312"/>
          <w:sz w:val="32"/>
          <w:szCs w:val="32"/>
        </w:rPr>
      </w:pPr>
      <w:r>
        <w:rPr>
          <w:rFonts w:eastAsia="仿宋_GB2312"/>
          <w:sz w:val="32"/>
          <w:szCs w:val="32"/>
        </w:rPr>
        <w:t>笔试结束后，由区委社会工委（区社会办）、区委农工委（区农委）协商确定全区笔试合格线，笔试成绩2017年年底有效。按照不低于全区笔试合格线的要求，招考的街道（地区）办事处确定面试入围人员名单。面试前，街道（地区）办事处要对入围人员进行资格复查，主要对身份证、户口簿、学历证书、职业水平证书、工作证明等有关情况进行审核，弄虚作假及不符合报考条件人员取消面试资格。</w:t>
      </w:r>
    </w:p>
    <w:p>
      <w:pPr>
        <w:widowControl/>
        <w:spacing w:line="560" w:lineRule="exact"/>
        <w:ind w:firstLine="641"/>
        <w:jc w:val="left"/>
        <w:rPr>
          <w:rFonts w:eastAsia="仿宋_GB2312"/>
          <w:sz w:val="32"/>
          <w:szCs w:val="32"/>
        </w:rPr>
      </w:pPr>
      <w:r>
        <w:rPr>
          <w:rFonts w:eastAsia="仿宋_GB2312"/>
          <w:sz w:val="32"/>
          <w:szCs w:val="32"/>
        </w:rPr>
        <w:t>面试由各街道（地区）办事处统一组织，面试时间由各街道（地区）办事处确定并通知入围人员。按照笔试、面试成绩各占50%的方法计算面试人员的考试综合成绩，并根据考试综合成绩从高分到低分确定参加体检人员。</w:t>
      </w:r>
    </w:p>
    <w:p>
      <w:pPr>
        <w:widowControl/>
        <w:spacing w:line="560" w:lineRule="exact"/>
        <w:ind w:firstLine="641"/>
        <w:jc w:val="left"/>
        <w:rPr>
          <w:rFonts w:eastAsia="楷体_GB2312"/>
          <w:b/>
          <w:sz w:val="32"/>
          <w:szCs w:val="32"/>
        </w:rPr>
      </w:pPr>
      <w:r>
        <w:rPr>
          <w:rFonts w:eastAsia="楷体_GB2312"/>
          <w:b/>
          <w:sz w:val="32"/>
          <w:szCs w:val="32"/>
        </w:rPr>
        <w:t>（五）体检与考察</w:t>
      </w:r>
    </w:p>
    <w:p>
      <w:pPr>
        <w:widowControl/>
        <w:spacing w:line="560" w:lineRule="exact"/>
        <w:ind w:firstLine="641"/>
        <w:jc w:val="left"/>
        <w:rPr>
          <w:rFonts w:eastAsia="仿宋_GB2312"/>
          <w:sz w:val="32"/>
          <w:szCs w:val="32"/>
        </w:rPr>
      </w:pPr>
      <w:r>
        <w:rPr>
          <w:rFonts w:eastAsia="仿宋_GB2312"/>
          <w:sz w:val="32"/>
          <w:szCs w:val="32"/>
        </w:rPr>
        <w:t>参加体检人员根据所报考街道（地区）办事处的安排到指定医院集中进行体检，体检费用由报考人员自理。体检结果应符合国家人事部、卫生部《公务员录用体检通用标准（试行）》规定的合格条件。不按时参加体检者，视同放弃资格。体检合格者方可确定为考察人选，考察工作由各街道（地区）办事处相关科室负责，考察不合格者，取消其招考资格，并按考试综合成绩从高分到低分依次递补。</w:t>
      </w:r>
    </w:p>
    <w:p>
      <w:pPr>
        <w:widowControl/>
        <w:spacing w:line="560" w:lineRule="exact"/>
        <w:ind w:firstLine="641"/>
        <w:jc w:val="left"/>
        <w:rPr>
          <w:rFonts w:eastAsia="楷体_GB2312"/>
          <w:b/>
          <w:sz w:val="32"/>
          <w:szCs w:val="32"/>
        </w:rPr>
      </w:pPr>
      <w:r>
        <w:rPr>
          <w:rFonts w:eastAsia="楷体_GB2312"/>
          <w:b/>
          <w:sz w:val="32"/>
          <w:szCs w:val="32"/>
        </w:rPr>
        <w:t>（六）公示与录用</w:t>
      </w:r>
    </w:p>
    <w:p>
      <w:pPr>
        <w:widowControl/>
        <w:spacing w:line="560" w:lineRule="exact"/>
        <w:ind w:firstLine="641"/>
        <w:jc w:val="left"/>
        <w:rPr>
          <w:rFonts w:eastAsia="仿宋_GB2312"/>
          <w:sz w:val="32"/>
          <w:szCs w:val="32"/>
        </w:rPr>
      </w:pPr>
      <w:r>
        <w:rPr>
          <w:rFonts w:eastAsia="仿宋_GB2312"/>
          <w:sz w:val="32"/>
          <w:szCs w:val="32"/>
        </w:rPr>
        <w:t>经过体检和考察合格的人员，在朝阳区政府网站、北京市朝阳区考试鉴定中心网站上进行不少于7天的公示。对公示合格的人员，由相关街道（地区）办事处办理相关聘用手续。</w:t>
      </w:r>
    </w:p>
    <w:p>
      <w:pPr>
        <w:widowControl/>
        <w:spacing w:line="560" w:lineRule="exact"/>
        <w:ind w:firstLine="641"/>
        <w:jc w:val="left"/>
        <w:rPr>
          <w:rFonts w:eastAsia="仿宋_GB2312"/>
          <w:sz w:val="32"/>
          <w:szCs w:val="32"/>
        </w:rPr>
      </w:pPr>
      <w:r>
        <w:rPr>
          <w:rFonts w:eastAsia="仿宋_GB2312"/>
          <w:sz w:val="32"/>
          <w:szCs w:val="32"/>
        </w:rPr>
        <w:t>如公示后出现公示人员未到岗的情况，街道（地区）办事处可在本次考生中，按照依次递补的原则，补录空缺职位。</w:t>
      </w:r>
    </w:p>
    <w:p>
      <w:pPr>
        <w:widowControl/>
        <w:spacing w:line="560" w:lineRule="exact"/>
        <w:ind w:firstLine="641"/>
        <w:jc w:val="left"/>
        <w:rPr>
          <w:rFonts w:eastAsia="黑体"/>
          <w:sz w:val="32"/>
          <w:szCs w:val="32"/>
        </w:rPr>
      </w:pPr>
      <w:r>
        <w:rPr>
          <w:rFonts w:eastAsia="黑体"/>
          <w:sz w:val="32"/>
          <w:szCs w:val="32"/>
        </w:rPr>
        <w:t>五、招考人员的管理及待遇</w:t>
      </w:r>
    </w:p>
    <w:p>
      <w:pPr>
        <w:widowControl/>
        <w:spacing w:line="560" w:lineRule="exact"/>
        <w:ind w:firstLine="641"/>
        <w:jc w:val="left"/>
        <w:rPr>
          <w:rFonts w:eastAsia="仿宋_GB2312"/>
          <w:sz w:val="32"/>
          <w:szCs w:val="32"/>
        </w:rPr>
      </w:pPr>
      <w:r>
        <w:rPr>
          <w:rFonts w:eastAsia="仿宋_GB2312"/>
          <w:sz w:val="32"/>
          <w:szCs w:val="32"/>
        </w:rPr>
        <w:t>招录人员到岗后，根据工作需要，结合组织考察和本人意愿，通过法定程序，可推荐到社区党组织、社区居委会及社区服务站工作。按照《中国共产党党章》、《中国共产党基层组织选举工作暂行条例》参加选举当选为社区党组织成员的专职人员或被任命的社区专职党务工作者，或者按照《中华人民共和国城市居民委员会组织法》和本市有关规定参加选举当选为社区居委会成员的专职人员，或者根据《北京市社区工作者管理办法（试行）》的有关规定被聘任为社区服务站的专职人员，办理相关手续后，纳入社区工作者范畴管理，由街道、地区办事处与符合条件的招录人员签订服务协议，首次聘用期为一年（含一个月试用期），试用期满后待遇按照《关于进一步规范社区工作者工资待遇的实施细则（试行）》执行。</w:t>
      </w:r>
    </w:p>
    <w:p>
      <w:pPr>
        <w:widowControl/>
        <w:spacing w:line="560" w:lineRule="exact"/>
        <w:rPr>
          <w:rFonts w:eastAsia="仿宋_GB2312"/>
          <w:sz w:val="32"/>
          <w:szCs w:val="32"/>
        </w:rPr>
      </w:pPr>
    </w:p>
    <w:p>
      <w:pPr>
        <w:widowControl/>
        <w:spacing w:line="560" w:lineRule="exact"/>
        <w:rPr>
          <w:rFonts w:eastAsia="仿宋_GB2312"/>
          <w:sz w:val="32"/>
          <w:szCs w:val="32"/>
        </w:rPr>
      </w:pPr>
    </w:p>
    <w:p>
      <w:pPr>
        <w:widowControl/>
        <w:spacing w:line="560" w:lineRule="exact"/>
        <w:ind w:firstLine="3360" w:firstLineChars="1050"/>
        <w:rPr>
          <w:rFonts w:eastAsia="仿宋_GB2312"/>
          <w:sz w:val="32"/>
          <w:szCs w:val="32"/>
        </w:rPr>
      </w:pPr>
      <w:r>
        <w:rPr>
          <w:rFonts w:eastAsia="仿宋_GB2312"/>
          <w:sz w:val="32"/>
          <w:szCs w:val="32"/>
        </w:rPr>
        <w:t>朝阳区公开招考社区工作者工作办公室</w:t>
      </w:r>
    </w:p>
    <w:p>
      <w:pPr>
        <w:widowControl/>
        <w:spacing w:line="560" w:lineRule="exact"/>
        <w:rPr>
          <w:rFonts w:eastAsia="仿宋_GB2312"/>
          <w:sz w:val="32"/>
          <w:szCs w:val="32"/>
        </w:rPr>
      </w:pPr>
      <w:r>
        <w:rPr>
          <w:rFonts w:eastAsia="仿宋_GB2312"/>
          <w:sz w:val="32"/>
          <w:szCs w:val="32"/>
        </w:rPr>
        <w:t xml:space="preserve">                               2017年5月9日</w:t>
      </w:r>
    </w:p>
    <w:p>
      <w:pPr>
        <w:widowControl/>
        <w:spacing w:line="600" w:lineRule="exact"/>
        <w:ind w:firstLine="641"/>
        <w:jc w:val="right"/>
        <w:rPr>
          <w:rFonts w:eastAsia="仿宋_GB2312"/>
          <w:sz w:val="32"/>
          <w:szCs w:val="32"/>
        </w:rPr>
      </w:pPr>
    </w:p>
    <w:p>
      <w:pPr>
        <w:widowControl/>
        <w:spacing w:line="600" w:lineRule="exact"/>
        <w:ind w:firstLine="641"/>
        <w:jc w:val="right"/>
        <w:rPr>
          <w:rFonts w:eastAsia="仿宋_GB2312"/>
          <w:sz w:val="32"/>
          <w:szCs w:val="32"/>
        </w:rPr>
      </w:pPr>
    </w:p>
    <w:p>
      <w:pPr>
        <w:widowControl/>
        <w:spacing w:line="600" w:lineRule="exact"/>
        <w:ind w:firstLine="641"/>
        <w:jc w:val="right"/>
        <w:rPr>
          <w:rFonts w:eastAsia="仿宋_GB2312"/>
          <w:sz w:val="32"/>
          <w:szCs w:val="32"/>
        </w:rPr>
      </w:pPr>
    </w:p>
    <w:p>
      <w:pPr>
        <w:widowControl/>
        <w:spacing w:line="600" w:lineRule="exact"/>
        <w:ind w:firstLine="641"/>
        <w:jc w:val="right"/>
        <w:rPr>
          <w:rFonts w:eastAsia="仿宋_GB2312"/>
          <w:sz w:val="32"/>
          <w:szCs w:val="32"/>
        </w:rPr>
      </w:pPr>
    </w:p>
    <w:p>
      <w:pPr>
        <w:widowControl/>
        <w:spacing w:line="600" w:lineRule="exact"/>
        <w:rPr>
          <w:rFonts w:eastAsia="仿宋_GB2312"/>
          <w:sz w:val="32"/>
          <w:szCs w:val="32"/>
        </w:rPr>
      </w:pPr>
    </w:p>
    <w:p>
      <w:pPr>
        <w:widowControl/>
        <w:jc w:val="center"/>
        <w:rPr>
          <w:rFonts w:eastAsia="方正小标宋简体"/>
          <w:kern w:val="0"/>
          <w:sz w:val="44"/>
          <w:szCs w:val="44"/>
        </w:rPr>
      </w:pPr>
      <w:r>
        <w:rPr>
          <w:rFonts w:eastAsia="方正小标宋简体"/>
          <w:kern w:val="0"/>
          <w:sz w:val="44"/>
          <w:szCs w:val="44"/>
        </w:rPr>
        <w:t>2017年朝阳区</w:t>
      </w:r>
      <w:r>
        <w:rPr>
          <w:rFonts w:eastAsia="方正小标宋简体"/>
          <w:sz w:val="44"/>
          <w:szCs w:val="44"/>
        </w:rPr>
        <w:t>社区工作者招考</w:t>
      </w:r>
      <w:r>
        <w:rPr>
          <w:rFonts w:eastAsia="方正小标宋简体"/>
          <w:kern w:val="0"/>
          <w:sz w:val="44"/>
          <w:szCs w:val="44"/>
        </w:rPr>
        <w:t>咨询电话</w:t>
      </w:r>
    </w:p>
    <w:tbl>
      <w:tblPr>
        <w:tblStyle w:val="7"/>
        <w:tblW w:w="930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7"/>
        <w:gridCol w:w="3212"/>
        <w:gridCol w:w="1575"/>
        <w:gridCol w:w="33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6" w:hRule="exact"/>
          <w:jc w:val="center"/>
        </w:trPr>
        <w:tc>
          <w:tcPr>
            <w:tcW w:w="1197"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朝外</w:t>
            </w:r>
          </w:p>
        </w:tc>
        <w:tc>
          <w:tcPr>
            <w:tcW w:w="3212"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85611498或85616382</w:t>
            </w:r>
          </w:p>
        </w:tc>
        <w:tc>
          <w:tcPr>
            <w:tcW w:w="1575"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呼家楼</w:t>
            </w:r>
          </w:p>
        </w:tc>
        <w:tc>
          <w:tcPr>
            <w:tcW w:w="3316"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65062612或65045497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3" w:hRule="exact"/>
          <w:jc w:val="center"/>
        </w:trPr>
        <w:tc>
          <w:tcPr>
            <w:tcW w:w="1197"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建外</w:t>
            </w:r>
          </w:p>
        </w:tc>
        <w:tc>
          <w:tcPr>
            <w:tcW w:w="3212"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58789697</w:t>
            </w:r>
            <w:r>
              <w:rPr>
                <w:rFonts w:hint="eastAsia"/>
                <w:sz w:val="30"/>
                <w:szCs w:val="30"/>
                <w:lang w:eastAsia="zh-CN"/>
              </w:rPr>
              <w:t>或</w:t>
            </w:r>
            <w:r>
              <w:rPr>
                <w:rFonts w:hint="eastAsia"/>
                <w:sz w:val="30"/>
                <w:szCs w:val="30"/>
                <w:lang w:val="en-US" w:eastAsia="zh-CN"/>
              </w:rPr>
              <w:t>58789657</w:t>
            </w:r>
            <w:bookmarkStart w:id="0" w:name="_GoBack"/>
            <w:bookmarkEnd w:id="0"/>
          </w:p>
        </w:tc>
        <w:tc>
          <w:tcPr>
            <w:tcW w:w="1575"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左家庄</w:t>
            </w:r>
          </w:p>
        </w:tc>
        <w:tc>
          <w:tcPr>
            <w:tcW w:w="3316"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64648382或64656726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7" w:hRule="exact"/>
          <w:jc w:val="center"/>
        </w:trPr>
        <w:tc>
          <w:tcPr>
            <w:tcW w:w="1197"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双井</w:t>
            </w:r>
          </w:p>
        </w:tc>
        <w:tc>
          <w:tcPr>
            <w:tcW w:w="3212"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67783228或87759546</w:t>
            </w:r>
          </w:p>
        </w:tc>
        <w:tc>
          <w:tcPr>
            <w:tcW w:w="1575"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潘家园</w:t>
            </w:r>
          </w:p>
        </w:tc>
        <w:tc>
          <w:tcPr>
            <w:tcW w:w="3316"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87381906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5" w:hRule="exact"/>
          <w:jc w:val="center"/>
        </w:trPr>
        <w:tc>
          <w:tcPr>
            <w:tcW w:w="1197"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劲松</w:t>
            </w:r>
          </w:p>
        </w:tc>
        <w:tc>
          <w:tcPr>
            <w:tcW w:w="3212"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67798352</w:t>
            </w:r>
          </w:p>
        </w:tc>
        <w:tc>
          <w:tcPr>
            <w:tcW w:w="1575"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高碑店</w:t>
            </w:r>
          </w:p>
        </w:tc>
        <w:tc>
          <w:tcPr>
            <w:tcW w:w="3316"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85780788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3" w:hRule="exact"/>
          <w:jc w:val="center"/>
        </w:trPr>
        <w:tc>
          <w:tcPr>
            <w:tcW w:w="1197"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垡头</w:t>
            </w:r>
          </w:p>
        </w:tc>
        <w:tc>
          <w:tcPr>
            <w:tcW w:w="3212"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67365491</w:t>
            </w:r>
          </w:p>
        </w:tc>
        <w:tc>
          <w:tcPr>
            <w:tcW w:w="1575"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豆各庄</w:t>
            </w:r>
          </w:p>
        </w:tc>
        <w:tc>
          <w:tcPr>
            <w:tcW w:w="3316"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65479102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jc w:val="center"/>
        </w:trPr>
        <w:tc>
          <w:tcPr>
            <w:tcW w:w="1197"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机场</w:t>
            </w:r>
          </w:p>
        </w:tc>
        <w:tc>
          <w:tcPr>
            <w:tcW w:w="3212"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64565821</w:t>
            </w:r>
          </w:p>
        </w:tc>
        <w:tc>
          <w:tcPr>
            <w:tcW w:w="1575"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将台</w:t>
            </w:r>
          </w:p>
        </w:tc>
        <w:tc>
          <w:tcPr>
            <w:tcW w:w="3316"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64371151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561" w:hRule="exact"/>
          <w:jc w:val="center"/>
        </w:trPr>
        <w:tc>
          <w:tcPr>
            <w:tcW w:w="1197"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安贞</w:t>
            </w:r>
          </w:p>
        </w:tc>
        <w:tc>
          <w:tcPr>
            <w:tcW w:w="3212"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64269836</w:t>
            </w:r>
          </w:p>
        </w:tc>
        <w:tc>
          <w:tcPr>
            <w:tcW w:w="1575"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东风</w:t>
            </w:r>
          </w:p>
        </w:tc>
        <w:tc>
          <w:tcPr>
            <w:tcW w:w="3316"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85818953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9" w:hRule="exact"/>
          <w:jc w:val="center"/>
        </w:trPr>
        <w:tc>
          <w:tcPr>
            <w:tcW w:w="1197"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望京</w:t>
            </w:r>
          </w:p>
        </w:tc>
        <w:tc>
          <w:tcPr>
            <w:tcW w:w="3212"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84778846或84778848</w:t>
            </w:r>
          </w:p>
        </w:tc>
        <w:tc>
          <w:tcPr>
            <w:tcW w:w="1575"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来广营</w:t>
            </w:r>
          </w:p>
        </w:tc>
        <w:tc>
          <w:tcPr>
            <w:tcW w:w="3316"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84957759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7" w:hRule="exact"/>
          <w:jc w:val="center"/>
        </w:trPr>
        <w:tc>
          <w:tcPr>
            <w:tcW w:w="1197"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大屯</w:t>
            </w:r>
          </w:p>
        </w:tc>
        <w:tc>
          <w:tcPr>
            <w:tcW w:w="3212"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64966868转4012</w:t>
            </w:r>
          </w:p>
        </w:tc>
        <w:tc>
          <w:tcPr>
            <w:tcW w:w="1575"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东坝</w:t>
            </w:r>
          </w:p>
        </w:tc>
        <w:tc>
          <w:tcPr>
            <w:tcW w:w="3316"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65495128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7" w:hRule="exact"/>
          <w:jc w:val="center"/>
        </w:trPr>
        <w:tc>
          <w:tcPr>
            <w:tcW w:w="1197"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小关</w:t>
            </w:r>
          </w:p>
        </w:tc>
        <w:tc>
          <w:tcPr>
            <w:tcW w:w="3212"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84856674</w:t>
            </w:r>
          </w:p>
        </w:tc>
        <w:tc>
          <w:tcPr>
            <w:tcW w:w="1575"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管庄</w:t>
            </w:r>
          </w:p>
        </w:tc>
        <w:tc>
          <w:tcPr>
            <w:tcW w:w="3316"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65790572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5" w:hRule="exact"/>
          <w:jc w:val="center"/>
        </w:trPr>
        <w:tc>
          <w:tcPr>
            <w:tcW w:w="1197"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三里屯</w:t>
            </w:r>
          </w:p>
        </w:tc>
        <w:tc>
          <w:tcPr>
            <w:tcW w:w="3212"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64166693或64166687</w:t>
            </w:r>
          </w:p>
        </w:tc>
        <w:tc>
          <w:tcPr>
            <w:tcW w:w="1575"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太阳宫</w:t>
            </w:r>
          </w:p>
        </w:tc>
        <w:tc>
          <w:tcPr>
            <w:tcW w:w="3316"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84158036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9" w:hRule="exact"/>
          <w:jc w:val="center"/>
        </w:trPr>
        <w:tc>
          <w:tcPr>
            <w:tcW w:w="1197"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六里屯</w:t>
            </w:r>
          </w:p>
        </w:tc>
        <w:tc>
          <w:tcPr>
            <w:tcW w:w="3212"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65924500</w:t>
            </w:r>
          </w:p>
        </w:tc>
        <w:tc>
          <w:tcPr>
            <w:tcW w:w="1575"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小红门</w:t>
            </w:r>
          </w:p>
        </w:tc>
        <w:tc>
          <w:tcPr>
            <w:tcW w:w="3316"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87694800转666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581" w:hRule="exact"/>
          <w:jc w:val="center"/>
        </w:trPr>
        <w:tc>
          <w:tcPr>
            <w:tcW w:w="1197"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八里庄</w:t>
            </w:r>
          </w:p>
        </w:tc>
        <w:tc>
          <w:tcPr>
            <w:tcW w:w="3212"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53203523</w:t>
            </w:r>
          </w:p>
        </w:tc>
        <w:tc>
          <w:tcPr>
            <w:tcW w:w="1575"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平房</w:t>
            </w:r>
          </w:p>
        </w:tc>
        <w:tc>
          <w:tcPr>
            <w:tcW w:w="3316"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85575833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1" w:hRule="exact"/>
          <w:jc w:val="center"/>
        </w:trPr>
        <w:tc>
          <w:tcPr>
            <w:tcW w:w="1197"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酒仙桥</w:t>
            </w:r>
          </w:p>
        </w:tc>
        <w:tc>
          <w:tcPr>
            <w:tcW w:w="3212"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64309040</w:t>
            </w:r>
          </w:p>
        </w:tc>
        <w:tc>
          <w:tcPr>
            <w:tcW w:w="1575"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南磨房</w:t>
            </w:r>
          </w:p>
        </w:tc>
        <w:tc>
          <w:tcPr>
            <w:tcW w:w="3316"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67322223转社区办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9" w:hRule="exact"/>
          <w:jc w:val="center"/>
        </w:trPr>
        <w:tc>
          <w:tcPr>
            <w:tcW w:w="1197"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香河园</w:t>
            </w:r>
          </w:p>
        </w:tc>
        <w:tc>
          <w:tcPr>
            <w:tcW w:w="3212"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64662016</w:t>
            </w:r>
          </w:p>
        </w:tc>
        <w:tc>
          <w:tcPr>
            <w:tcW w:w="1575"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孙河</w:t>
            </w:r>
          </w:p>
        </w:tc>
        <w:tc>
          <w:tcPr>
            <w:tcW w:w="3316"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64352516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exact"/>
          <w:jc w:val="center"/>
        </w:trPr>
        <w:tc>
          <w:tcPr>
            <w:tcW w:w="1197"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麦子店</w:t>
            </w:r>
          </w:p>
        </w:tc>
        <w:tc>
          <w:tcPr>
            <w:tcW w:w="3212"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58260780</w:t>
            </w:r>
          </w:p>
        </w:tc>
        <w:tc>
          <w:tcPr>
            <w:tcW w:w="1575"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王四营</w:t>
            </w:r>
          </w:p>
        </w:tc>
        <w:tc>
          <w:tcPr>
            <w:tcW w:w="3316"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67366625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1" w:hRule="exact"/>
          <w:jc w:val="center"/>
        </w:trPr>
        <w:tc>
          <w:tcPr>
            <w:tcW w:w="1197"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kern w:val="0"/>
                <w:sz w:val="30"/>
                <w:szCs w:val="30"/>
              </w:rPr>
            </w:pPr>
            <w:r>
              <w:rPr>
                <w:kern w:val="0"/>
                <w:sz w:val="30"/>
                <w:szCs w:val="30"/>
              </w:rPr>
              <w:t>亚运村</w:t>
            </w:r>
          </w:p>
        </w:tc>
        <w:tc>
          <w:tcPr>
            <w:tcW w:w="3212" w:type="dxa"/>
            <w:tcBorders>
              <w:top w:val="single" w:color="auto" w:sz="4" w:space="0"/>
              <w:left w:val="single" w:color="auto" w:sz="4" w:space="0"/>
              <w:bottom w:val="single" w:color="auto" w:sz="4" w:space="0"/>
              <w:right w:val="single" w:color="auto" w:sz="4" w:space="0"/>
            </w:tcBorders>
            <w:vAlign w:val="center"/>
          </w:tcPr>
          <w:p>
            <w:pPr>
              <w:tabs>
                <w:tab w:val="center" w:pos="1558"/>
                <w:tab w:val="right" w:pos="2996"/>
              </w:tabs>
              <w:spacing w:line="520" w:lineRule="exact"/>
              <w:jc w:val="left"/>
              <w:rPr>
                <w:sz w:val="30"/>
                <w:szCs w:val="30"/>
              </w:rPr>
            </w:pPr>
            <w:r>
              <w:rPr>
                <w:sz w:val="30"/>
                <w:szCs w:val="30"/>
              </w:rPr>
              <w:tab/>
            </w:r>
            <w:r>
              <w:rPr>
                <w:sz w:val="30"/>
                <w:szCs w:val="30"/>
              </w:rPr>
              <w:t>64910279或64958703</w:t>
            </w:r>
          </w:p>
          <w:p>
            <w:pPr>
              <w:tabs>
                <w:tab w:val="center" w:pos="1558"/>
                <w:tab w:val="right" w:pos="2996"/>
              </w:tabs>
              <w:spacing w:line="520" w:lineRule="exact"/>
              <w:jc w:val="left"/>
              <w:rPr>
                <w:sz w:val="30"/>
                <w:szCs w:val="30"/>
              </w:rPr>
            </w:pPr>
            <w:r>
              <w:rPr>
                <w:sz w:val="30"/>
                <w:szCs w:val="30"/>
              </w:rPr>
              <w:tab/>
            </w:r>
          </w:p>
        </w:tc>
        <w:tc>
          <w:tcPr>
            <w:tcW w:w="1575"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常营</w:t>
            </w:r>
          </w:p>
        </w:tc>
        <w:tc>
          <w:tcPr>
            <w:tcW w:w="3316"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65481572或65481628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5" w:hRule="exact"/>
          <w:jc w:val="center"/>
        </w:trPr>
        <w:tc>
          <w:tcPr>
            <w:tcW w:w="1197"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东湖</w:t>
            </w:r>
          </w:p>
        </w:tc>
        <w:tc>
          <w:tcPr>
            <w:tcW w:w="3212"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64720269</w:t>
            </w:r>
          </w:p>
        </w:tc>
        <w:tc>
          <w:tcPr>
            <w:tcW w:w="1575"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黑庄户</w:t>
            </w:r>
          </w:p>
        </w:tc>
        <w:tc>
          <w:tcPr>
            <w:tcW w:w="3316"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85386226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506" w:hRule="exact"/>
          <w:jc w:val="center"/>
        </w:trPr>
        <w:tc>
          <w:tcPr>
            <w:tcW w:w="1197"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奥运村</w:t>
            </w:r>
          </w:p>
        </w:tc>
        <w:tc>
          <w:tcPr>
            <w:tcW w:w="3212"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84945556转873</w:t>
            </w:r>
          </w:p>
        </w:tc>
        <w:tc>
          <w:tcPr>
            <w:tcW w:w="1575"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三间房</w:t>
            </w:r>
          </w:p>
        </w:tc>
        <w:tc>
          <w:tcPr>
            <w:tcW w:w="3316"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65420032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4" w:hRule="exact"/>
          <w:jc w:val="center"/>
        </w:trPr>
        <w:tc>
          <w:tcPr>
            <w:tcW w:w="1197"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kern w:val="0"/>
                <w:sz w:val="30"/>
                <w:szCs w:val="30"/>
              </w:rPr>
            </w:pPr>
            <w:r>
              <w:rPr>
                <w:kern w:val="0"/>
                <w:sz w:val="30"/>
                <w:szCs w:val="30"/>
              </w:rPr>
              <w:t>和平街</w:t>
            </w:r>
          </w:p>
        </w:tc>
        <w:tc>
          <w:tcPr>
            <w:tcW w:w="3212"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84276172</w:t>
            </w:r>
          </w:p>
        </w:tc>
        <w:tc>
          <w:tcPr>
            <w:tcW w:w="1575"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kern w:val="0"/>
                <w:sz w:val="30"/>
                <w:szCs w:val="30"/>
              </w:rPr>
            </w:pPr>
            <w:r>
              <w:rPr>
                <w:kern w:val="0"/>
                <w:sz w:val="30"/>
                <w:szCs w:val="30"/>
              </w:rPr>
              <w:t>团结湖</w:t>
            </w:r>
          </w:p>
        </w:tc>
        <w:tc>
          <w:tcPr>
            <w:tcW w:w="3316"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sz w:val="30"/>
                <w:szCs w:val="30"/>
              </w:rPr>
            </w:pPr>
            <w:r>
              <w:rPr>
                <w:sz w:val="30"/>
                <w:szCs w:val="30"/>
              </w:rPr>
              <w:t>85589949</w:t>
            </w:r>
          </w:p>
        </w:tc>
      </w:tr>
    </w:tbl>
    <w:p>
      <w:pPr>
        <w:widowControl/>
        <w:spacing w:afterLines="100" w:line="560" w:lineRule="exact"/>
      </w:pPr>
    </w:p>
    <w:sectPr>
      <w:headerReference r:id="rId3" w:type="default"/>
      <w:footerReference r:id="rId4" w:type="default"/>
      <w:footerReference r:id="rId5" w:type="even"/>
      <w:pgSz w:w="11906" w:h="16838"/>
      <w:pgMar w:top="1418" w:right="1418" w:bottom="1418" w:left="1418" w:header="624"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altName w:val="MingLiU"/>
    <w:panose1 w:val="05000000000000000000"/>
    <w:charset w:val="02"/>
    <w:family w:val="auto"/>
    <w:pitch w:val="default"/>
    <w:sig w:usb0="00000000" w:usb1="00000000" w:usb2="00000000" w:usb3="00000000" w:csb0="80000000" w:csb1="00000000"/>
  </w:font>
  <w:font w:name="Arial">
    <w:altName w:val="Microsoft Sans Serif"/>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altName w:val="PMingLiU"/>
    <w:panose1 w:val="02070309020205020404"/>
    <w:charset w:val="01"/>
    <w:family w:val="modern"/>
    <w:pitch w:val="default"/>
    <w:sig w:usb0="E0002AFF" w:usb1="C0007843" w:usb2="00000009" w:usb3="00000000" w:csb0="400001FF" w:csb1="FFFF0000"/>
  </w:font>
  <w:font w:name="Symbol">
    <w:altName w:val="MingLiU"/>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A00002EF" w:usb1="4000207B" w:usb2="00000000" w:usb3="00000000" w:csb0="2000009F" w:csb1="00000000"/>
  </w:font>
  <w:font w:name="方正小标宋简体">
    <w:altName w:val="微软雅黑"/>
    <w:panose1 w:val="03000509000000000000"/>
    <w:charset w:val="86"/>
    <w:family w:val="script"/>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MingLiU">
    <w:panose1 w:val="02020309000000000000"/>
    <w:charset w:val="88"/>
    <w:family w:val="auto"/>
    <w:pitch w:val="default"/>
    <w:sig w:usb0="00000003" w:usb1="082E0000" w:usb2="00000016" w:usb3="00000000" w:csb0="00100001" w:csb1="00000000"/>
  </w:font>
  <w:font w:name="Microsoft Sans Serif">
    <w:panose1 w:val="020B0604020202020204"/>
    <w:charset w:val="00"/>
    <w:family w:val="auto"/>
    <w:pitch w:val="default"/>
    <w:sig w:usb0="61007BDF" w:usb1="80000000" w:usb2="00000008" w:usb3="00000000" w:csb0="200101FF" w:csb1="20280000"/>
  </w:font>
  <w:font w:name="Microsoft Sans Serif">
    <w:panose1 w:val="020B0604020202020204"/>
    <w:charset w:val="01"/>
    <w:family w:val="swiss"/>
    <w:pitch w:val="default"/>
    <w:sig w:usb0="61007BDF" w:usb1="80000000" w:usb2="00000008" w:usb3="00000000" w:csb0="200101FF" w:csb1="20280000"/>
  </w:font>
  <w:font w:name="PMingLiU">
    <w:panose1 w:val="02020300000000000000"/>
    <w:charset w:val="88"/>
    <w:family w:val="auto"/>
    <w:pitch w:val="default"/>
    <w:sig w:usb0="00000003" w:usb1="082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365" w:h="379" w:hRule="exact" w:wrap="around" w:vAnchor="text" w:hAnchor="margin" w:xAlign="center" w:y="1"/>
      <w:rPr>
        <w:rStyle w:val="6"/>
      </w:rPr>
    </w:pPr>
    <w:r>
      <w:rPr>
        <w:rStyle w:val="6"/>
      </w:rPr>
      <w:fldChar w:fldCharType="begin"/>
    </w:r>
    <w:r>
      <w:rPr>
        <w:rStyle w:val="6"/>
      </w:rPr>
      <w:instrText xml:space="preserve">PAGE  </w:instrText>
    </w:r>
    <w:r>
      <w:rPr>
        <w:rStyle w:val="6"/>
      </w:rPr>
      <w:fldChar w:fldCharType="separate"/>
    </w:r>
    <w:r>
      <w:rPr>
        <w:rStyle w:val="6"/>
      </w:rPr>
      <w:t>2</w:t>
    </w:r>
    <w:r>
      <w:rPr>
        <w:rStyle w:val="6"/>
      </w:rPr>
      <w:fldChar w:fldCharType="end"/>
    </w:r>
  </w:p>
  <w:p>
    <w:pPr>
      <w:pStyle w:val="3"/>
      <w:framePr w:w="365" w:h="379" w:hRule="exact" w:wrap="around" w:vAnchor="text" w:hAnchor="margin" w:xAlign="center" w:y="1"/>
      <w:ind w:right="360" w:firstLine="360"/>
      <w:rPr>
        <w:rStyle w:val="6"/>
      </w:rPr>
    </w:pPr>
  </w:p>
  <w:p>
    <w:pPr>
      <w:pStyle w:val="3"/>
      <w:rPr>
        <w:sz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185" w:h="304" w:hRule="exact" w:wrap="around" w:vAnchor="text" w:hAnchor="margin" w:xAlign="center" w:y="7"/>
      <w:rPr>
        <w:rStyle w:val="6"/>
      </w:rPr>
    </w:pPr>
    <w:r>
      <w:rPr>
        <w:rStyle w:val="6"/>
      </w:rPr>
      <w:fldChar w:fldCharType="begin"/>
    </w:r>
    <w:r>
      <w:rPr>
        <w:rStyle w:val="6"/>
      </w:rPr>
      <w:instrText xml:space="preserve">PAGE  </w:instrText>
    </w:r>
    <w:r>
      <w:rPr>
        <w:rStyle w:val="6"/>
      </w:rPr>
      <w:fldChar w:fldCharType="separate"/>
    </w:r>
    <w:r>
      <w:rPr>
        <w:rStyle w:val="6"/>
      </w:rPr>
      <w:t>10</w:t>
    </w:r>
    <w:r>
      <w:rPr>
        <w:rStyle w:val="6"/>
      </w:rPr>
      <w:fldChar w:fldCharType="end"/>
    </w:r>
  </w:p>
  <w:p>
    <w:pPr>
      <w:pStyle w:val="3"/>
      <w:framePr w:w="185" w:h="304" w:hRule="exact" w:wrap="around" w:vAnchor="text" w:hAnchor="margin" w:xAlign="center" w:y="7"/>
      <w:ind w:right="360" w:firstLine="360"/>
      <w:rPr>
        <w:rStyle w:val="6"/>
      </w:rPr>
    </w:pPr>
  </w:p>
  <w:p>
    <w:pPr>
      <w:pStyle w:val="3"/>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tabs>
        <w:tab w:val="center" w:pos="-2160"/>
        <w:tab w:val="clear" w:pos="4153"/>
      </w:tabs>
      <w:ind w:left="-1" w:leftChars="-429" w:hanging="900" w:hangingChars="375"/>
      <w:jc w:val="both"/>
      <w:rPr>
        <w:rFonts w:ascii="仿宋_GB2312" w:eastAsia="仿宋_GB2312"/>
        <w:sz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893100"/>
    <w:rsid w:val="000137C7"/>
    <w:rsid w:val="000273B4"/>
    <w:rsid w:val="00083A23"/>
    <w:rsid w:val="000B5033"/>
    <w:rsid w:val="000B6375"/>
    <w:rsid w:val="00167B14"/>
    <w:rsid w:val="001768BA"/>
    <w:rsid w:val="00193A0B"/>
    <w:rsid w:val="001A1EEC"/>
    <w:rsid w:val="001C219F"/>
    <w:rsid w:val="002F50E1"/>
    <w:rsid w:val="003312CD"/>
    <w:rsid w:val="00371CA1"/>
    <w:rsid w:val="00394E4A"/>
    <w:rsid w:val="0039760A"/>
    <w:rsid w:val="003A6D16"/>
    <w:rsid w:val="004042C1"/>
    <w:rsid w:val="00412E95"/>
    <w:rsid w:val="004420F3"/>
    <w:rsid w:val="0050306E"/>
    <w:rsid w:val="0051535E"/>
    <w:rsid w:val="00532407"/>
    <w:rsid w:val="00534903"/>
    <w:rsid w:val="00571F4A"/>
    <w:rsid w:val="005A67EC"/>
    <w:rsid w:val="005B72BA"/>
    <w:rsid w:val="005D3168"/>
    <w:rsid w:val="006343C1"/>
    <w:rsid w:val="0063499D"/>
    <w:rsid w:val="00636C50"/>
    <w:rsid w:val="006437FC"/>
    <w:rsid w:val="00655140"/>
    <w:rsid w:val="00691D1D"/>
    <w:rsid w:val="006A3D33"/>
    <w:rsid w:val="006D113D"/>
    <w:rsid w:val="006D3BEE"/>
    <w:rsid w:val="006D56B0"/>
    <w:rsid w:val="00720CB0"/>
    <w:rsid w:val="007412C8"/>
    <w:rsid w:val="0074287E"/>
    <w:rsid w:val="00780FE3"/>
    <w:rsid w:val="00795E40"/>
    <w:rsid w:val="007B1FBC"/>
    <w:rsid w:val="007B4A43"/>
    <w:rsid w:val="007F3F1D"/>
    <w:rsid w:val="008641D5"/>
    <w:rsid w:val="00874CD7"/>
    <w:rsid w:val="00893100"/>
    <w:rsid w:val="008A01B3"/>
    <w:rsid w:val="008C149B"/>
    <w:rsid w:val="00920D40"/>
    <w:rsid w:val="00924F2C"/>
    <w:rsid w:val="00945642"/>
    <w:rsid w:val="00952AEF"/>
    <w:rsid w:val="009C1398"/>
    <w:rsid w:val="00A02D59"/>
    <w:rsid w:val="00A235B9"/>
    <w:rsid w:val="00A7144C"/>
    <w:rsid w:val="00A73FBD"/>
    <w:rsid w:val="00AB3592"/>
    <w:rsid w:val="00AE1D94"/>
    <w:rsid w:val="00B108EC"/>
    <w:rsid w:val="00B45CFE"/>
    <w:rsid w:val="00B826C5"/>
    <w:rsid w:val="00B932EB"/>
    <w:rsid w:val="00B93DE2"/>
    <w:rsid w:val="00BA0FA1"/>
    <w:rsid w:val="00BA531F"/>
    <w:rsid w:val="00BD4C77"/>
    <w:rsid w:val="00C27914"/>
    <w:rsid w:val="00CB282B"/>
    <w:rsid w:val="00CD55C8"/>
    <w:rsid w:val="00CE3757"/>
    <w:rsid w:val="00D051AC"/>
    <w:rsid w:val="00DA242D"/>
    <w:rsid w:val="00DC1274"/>
    <w:rsid w:val="00DC3EB3"/>
    <w:rsid w:val="00DD63B8"/>
    <w:rsid w:val="00DF0262"/>
    <w:rsid w:val="00E07678"/>
    <w:rsid w:val="00E22BF8"/>
    <w:rsid w:val="00E32C4C"/>
    <w:rsid w:val="00E52C3A"/>
    <w:rsid w:val="00E64885"/>
    <w:rsid w:val="00E65EDE"/>
    <w:rsid w:val="00E86701"/>
    <w:rsid w:val="00EF5A1D"/>
    <w:rsid w:val="00F122F4"/>
    <w:rsid w:val="00F32333"/>
    <w:rsid w:val="00F5419A"/>
    <w:rsid w:val="00F628A1"/>
    <w:rsid w:val="00F95EF5"/>
    <w:rsid w:val="00FC33A3"/>
    <w:rsid w:val="167E6EFE"/>
    <w:rsid w:val="19962C4F"/>
    <w:rsid w:val="30E73286"/>
    <w:rsid w:val="361D5BAE"/>
    <w:rsid w:val="36CD0133"/>
    <w:rsid w:val="4B577727"/>
    <w:rsid w:val="649E3F4C"/>
    <w:rsid w:val="7A9555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unhideWhenUsed/>
    <w:uiPriority w:val="1"/>
  </w:style>
  <w:style w:type="table" w:default="1" w:styleId="7">
    <w:name w:val="Normal Table"/>
    <w:unhideWhenUsed/>
    <w:qFormat/>
    <w:uiPriority w:val="99"/>
    <w:tblPr>
      <w:tblLayout w:type="fixed"/>
      <w:tblCellMar>
        <w:top w:w="0" w:type="dxa"/>
        <w:left w:w="108" w:type="dxa"/>
        <w:bottom w:w="0" w:type="dxa"/>
        <w:right w:w="108" w:type="dxa"/>
      </w:tblCellMar>
    </w:tblPr>
  </w:style>
  <w:style w:type="paragraph" w:styleId="2">
    <w:name w:val="Balloon Text"/>
    <w:basedOn w:val="1"/>
    <w:link w:val="10"/>
    <w:unhideWhenUsed/>
    <w:qFormat/>
    <w:uiPriority w:val="99"/>
    <w:rPr>
      <w:sz w:val="18"/>
      <w:szCs w:val="18"/>
    </w:rPr>
  </w:style>
  <w:style w:type="paragraph" w:styleId="3">
    <w:name w:val="footer"/>
    <w:basedOn w:val="1"/>
    <w:link w:val="9"/>
    <w:qFormat/>
    <w:uiPriority w:val="0"/>
    <w:pPr>
      <w:tabs>
        <w:tab w:val="center" w:pos="4153"/>
        <w:tab w:val="right" w:pos="8306"/>
      </w:tabs>
      <w:snapToGrid w:val="0"/>
      <w:jc w:val="left"/>
    </w:pPr>
    <w:rPr>
      <w:sz w:val="18"/>
      <w:szCs w:val="18"/>
    </w:rPr>
  </w:style>
  <w:style w:type="paragraph" w:styleId="4">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character" w:styleId="6">
    <w:name w:val="page number"/>
    <w:basedOn w:val="5"/>
    <w:qFormat/>
    <w:uiPriority w:val="0"/>
  </w:style>
  <w:style w:type="character" w:customStyle="1" w:styleId="8">
    <w:name w:val="页眉 Char"/>
    <w:basedOn w:val="5"/>
    <w:link w:val="4"/>
    <w:qFormat/>
    <w:uiPriority w:val="0"/>
    <w:rPr>
      <w:rFonts w:ascii="Times New Roman" w:hAnsi="Times New Roman" w:eastAsia="宋体" w:cs="Times New Roman"/>
      <w:sz w:val="18"/>
      <w:szCs w:val="18"/>
    </w:rPr>
  </w:style>
  <w:style w:type="character" w:customStyle="1" w:styleId="9">
    <w:name w:val="页脚 Char"/>
    <w:basedOn w:val="5"/>
    <w:link w:val="3"/>
    <w:qFormat/>
    <w:uiPriority w:val="0"/>
    <w:rPr>
      <w:rFonts w:ascii="Times New Roman" w:hAnsi="Times New Roman" w:eastAsia="宋体" w:cs="Times New Roman"/>
      <w:sz w:val="18"/>
      <w:szCs w:val="18"/>
    </w:rPr>
  </w:style>
  <w:style w:type="character" w:customStyle="1" w:styleId="10">
    <w:name w:val="批注框文本 Char"/>
    <w:basedOn w:val="5"/>
    <w:link w:val="2"/>
    <w:semiHidden/>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Pages>
  <Words>650</Words>
  <Characters>3706</Characters>
  <Lines>30</Lines>
  <Paragraphs>8</Paragraphs>
  <TotalTime>0</TotalTime>
  <ScaleCrop>false</ScaleCrop>
  <LinksUpToDate>false</LinksUpToDate>
  <CharactersWithSpaces>4348</CharactersWithSpaces>
  <Application>WPS Office_10.1.0.6393_F1E327BC-269C-435d-A152-05C5408002CA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2017-05-09T06:11:00Z</dcterms:created>
  <dc:creator>PC</dc:creator>
  <cp:lastModifiedBy>Administrator</cp:lastModifiedBy>
  <cp:lastPrinted>2017-04-05T10:53:00Z</cp:lastPrinted>
  <dcterms:modified xsi:type="dcterms:W3CDTF">2017-05-09T08:36:45Z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2052-10.1.0.6393</vt:lpwstr>
  </property>
</Properties>
</file>