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合肥职业技术学院高层次人才业绩评分表</w:t>
      </w:r>
      <w:bookmarkStart w:id="0" w:name="_GoBack"/>
      <w:bookmarkEnd w:id="0"/>
    </w:p>
    <w:tbl>
      <w:tblPr>
        <w:tblStyle w:val="5"/>
        <w:tblW w:w="151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23"/>
        <w:gridCol w:w="6"/>
        <w:gridCol w:w="1254"/>
        <w:gridCol w:w="1080"/>
        <w:gridCol w:w="3269"/>
        <w:gridCol w:w="1410"/>
        <w:gridCol w:w="7"/>
        <w:gridCol w:w="5654"/>
        <w:gridCol w:w="16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项 目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6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内        容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56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分值说明</w:t>
            </w: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绩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>
            <w:r>
              <w:rPr>
                <w:rFonts w:hint="eastAsia"/>
              </w:rPr>
              <w:t>教师个人参加竞赛获奖（满分15分）</w:t>
            </w:r>
          </w:p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国家级(一、二、三等奖)(10分)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10、8、5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>
            <w:r>
              <w:rPr>
                <w:rFonts w:hint="eastAsia"/>
              </w:rPr>
              <w:t>1.教师个人参加同类项目不同等级竞赛，多次获奖的，按最高奖项计分一次；</w:t>
            </w:r>
          </w:p>
          <w:p>
            <w:r>
              <w:rPr>
                <w:rFonts w:hint="eastAsia"/>
              </w:rPr>
              <w:t>2.论文奖只记第一作者；</w:t>
            </w:r>
          </w:p>
          <w:p>
            <w:r>
              <w:rPr>
                <w:rFonts w:hint="eastAsia"/>
              </w:rPr>
              <w:t>3.获奖级别以颁奖单位级别为准。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省级(一、二、三等奖)(8分)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8、5、3</w:t>
            </w:r>
          </w:p>
        </w:tc>
        <w:tc>
          <w:tcPr>
            <w:tcW w:w="567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85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市厅级(一、二、三等奖)(5分)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5、3、2</w:t>
            </w:r>
          </w:p>
        </w:tc>
        <w:tc>
          <w:tcPr>
            <w:tcW w:w="567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85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>
            <w:r>
              <w:rPr>
                <w:rFonts w:hint="eastAsia"/>
              </w:rPr>
              <w:t>指导学生参加竞赛获奖（满分15分）</w:t>
            </w:r>
          </w:p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国家级(一、二、三等奖)(10分)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10、7、4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>
            <w:r>
              <w:rPr>
                <w:rFonts w:hint="eastAsia"/>
              </w:rPr>
              <w:t>1.指导同一学生团队参加同类竞赛项目，以最高奖项计分一次；</w:t>
            </w:r>
          </w:p>
          <w:p>
            <w:r>
              <w:rPr>
                <w:rFonts w:hint="eastAsia"/>
              </w:rPr>
              <w:t>2.以证书为准，教师指导不分排名；</w:t>
            </w:r>
          </w:p>
          <w:p>
            <w:r>
              <w:rPr>
                <w:rFonts w:hint="eastAsia"/>
              </w:rPr>
              <w:t>3.获奖级别以颁奖单位级别为准。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省级(一、二、三等奖)(8分)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8、5、3</w:t>
            </w:r>
          </w:p>
        </w:tc>
        <w:tc>
          <w:tcPr>
            <w:tcW w:w="567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85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市厅级(一、二、三等奖)(5分)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5、2、1</w:t>
            </w:r>
          </w:p>
        </w:tc>
        <w:tc>
          <w:tcPr>
            <w:tcW w:w="567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85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学会级(一、二、三等奖)(3分)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3、2、1</w:t>
            </w:r>
          </w:p>
        </w:tc>
        <w:tc>
          <w:tcPr>
            <w:tcW w:w="567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85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>
            <w:r>
              <w:rPr>
                <w:rFonts w:hint="eastAsia"/>
              </w:rPr>
              <w:t>特殊人才（满分15分）</w:t>
            </w:r>
          </w:p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国家级教学名师、专业带头人、优秀教师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>
            <w:r>
              <w:rPr>
                <w:rFonts w:hint="eastAsia"/>
              </w:rPr>
              <w:t>同类称号按最高项只计分一次。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省级教学名师、专业带头人、优秀教师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567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85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省级教坛新秀、省级骨干教师(8分)\院级教学名师、专业带头人(5分)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8\5</w:t>
            </w:r>
          </w:p>
        </w:tc>
        <w:tc>
          <w:tcPr>
            <w:tcW w:w="5670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85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发表论文（满分35分）</w:t>
            </w:r>
          </w:p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1类期刊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15/篇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同篇文章按最高项计分一次。</w:t>
            </w:r>
          </w:p>
        </w:tc>
        <w:tc>
          <w:tcPr>
            <w:tcW w:w="853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2类期刊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12/篇</w:t>
            </w:r>
          </w:p>
        </w:tc>
        <w:tc>
          <w:tcPr>
            <w:tcW w:w="5670" w:type="dxa"/>
            <w:gridSpan w:val="2"/>
            <w:vMerge w:val="continue"/>
            <w:vAlign w:val="center"/>
          </w:tcPr>
          <w:p/>
        </w:tc>
        <w:tc>
          <w:tcPr>
            <w:tcW w:w="85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3类期刊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8/篇</w:t>
            </w:r>
          </w:p>
        </w:tc>
        <w:tc>
          <w:tcPr>
            <w:tcW w:w="5670" w:type="dxa"/>
            <w:gridSpan w:val="2"/>
            <w:vMerge w:val="continue"/>
            <w:vAlign w:val="center"/>
          </w:tcPr>
          <w:p/>
        </w:tc>
        <w:tc>
          <w:tcPr>
            <w:tcW w:w="85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规划教材（满分30分）</w:t>
            </w:r>
          </w:p>
        </w:tc>
        <w:tc>
          <w:tcPr>
            <w:tcW w:w="4349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国家级高职高专规划教材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5/本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1.国家级规划教材主编另加5分，副主编写另加3分；</w:t>
            </w:r>
          </w:p>
          <w:p>
            <w:r>
              <w:rPr>
                <w:rFonts w:hint="eastAsia"/>
              </w:rPr>
              <w:t>2.省级规划教材主编另加3分，副主编另加1分；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4349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省部级高职高专规划教材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3/本</w:t>
            </w:r>
          </w:p>
        </w:tc>
        <w:tc>
          <w:tcPr>
            <w:tcW w:w="5670" w:type="dxa"/>
            <w:gridSpan w:val="2"/>
            <w:vMerge w:val="continue"/>
            <w:vAlign w:val="center"/>
          </w:tcPr>
          <w:p/>
        </w:tc>
        <w:tc>
          <w:tcPr>
            <w:tcW w:w="85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科研项目（满分35分）</w:t>
            </w:r>
          </w:p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1类项目(排名前5)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 xml:space="preserve">15、10、8、5、3 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1.排名顺序以申报书为准；</w:t>
            </w:r>
          </w:p>
          <w:p>
            <w:r>
              <w:rPr>
                <w:rFonts w:hint="eastAsia"/>
              </w:rPr>
              <w:t>2.同一项目获不同等级立项的，按最高等级计分一次；</w:t>
            </w:r>
          </w:p>
          <w:p>
            <w:r>
              <w:rPr>
                <w:rFonts w:hint="eastAsia"/>
              </w:rPr>
              <w:t>3.横向科研项目按到学院账户金额计分，多人合作完成的，按排名的1/n积分；</w:t>
            </w:r>
          </w:p>
          <w:p>
            <w:r>
              <w:rPr>
                <w:rFonts w:hint="eastAsia"/>
              </w:rPr>
              <w:t>4.项目结题的加3分。</w:t>
            </w:r>
          </w:p>
          <w:p>
            <w:r>
              <w:rPr>
                <w:rFonts w:hint="eastAsia"/>
              </w:rPr>
              <w:t>5.科研项目总分为30分，超过30分的按30分计。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2类项目(排名前5)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10、8、5、3、2</w:t>
            </w:r>
          </w:p>
        </w:tc>
        <w:tc>
          <w:tcPr>
            <w:tcW w:w="5670" w:type="dxa"/>
            <w:gridSpan w:val="2"/>
            <w:vMerge w:val="continue"/>
            <w:vAlign w:val="center"/>
          </w:tcPr>
          <w:p/>
        </w:tc>
        <w:tc>
          <w:tcPr>
            <w:tcW w:w="85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3类项目(排名前5)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8、5、3、2、1</w:t>
            </w:r>
          </w:p>
        </w:tc>
        <w:tc>
          <w:tcPr>
            <w:tcW w:w="5670" w:type="dxa"/>
            <w:gridSpan w:val="2"/>
            <w:vMerge w:val="continue"/>
            <w:vAlign w:val="center"/>
          </w:tcPr>
          <w:p/>
        </w:tc>
        <w:tc>
          <w:tcPr>
            <w:tcW w:w="85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4类项目(排名前3)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5、3、2</w:t>
            </w:r>
          </w:p>
        </w:tc>
        <w:tc>
          <w:tcPr>
            <w:tcW w:w="5670" w:type="dxa"/>
            <w:gridSpan w:val="2"/>
            <w:vMerge w:val="continue"/>
            <w:vAlign w:val="center"/>
          </w:tcPr>
          <w:p/>
        </w:tc>
        <w:tc>
          <w:tcPr>
            <w:tcW w:w="85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5.发明专利（排名前3）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8、4、2</w:t>
            </w:r>
          </w:p>
        </w:tc>
        <w:tc>
          <w:tcPr>
            <w:tcW w:w="5670" w:type="dxa"/>
            <w:gridSpan w:val="2"/>
            <w:vMerge w:val="continue"/>
            <w:vAlign w:val="center"/>
          </w:tcPr>
          <w:p/>
        </w:tc>
        <w:tc>
          <w:tcPr>
            <w:tcW w:w="85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6.实用新型专利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5670" w:type="dxa"/>
            <w:gridSpan w:val="2"/>
            <w:vMerge w:val="continue"/>
            <w:vAlign w:val="center"/>
          </w:tcPr>
          <w:p/>
        </w:tc>
        <w:tc>
          <w:tcPr>
            <w:tcW w:w="85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7.横向科研项目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0.3分/仟元</w:t>
            </w:r>
          </w:p>
        </w:tc>
        <w:tc>
          <w:tcPr>
            <w:tcW w:w="5670" w:type="dxa"/>
            <w:gridSpan w:val="2"/>
            <w:vMerge w:val="continue"/>
            <w:vAlign w:val="center"/>
          </w:tcPr>
          <w:p/>
        </w:tc>
        <w:tc>
          <w:tcPr>
            <w:tcW w:w="85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教研项目（满分20分）</w:t>
            </w:r>
          </w:p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国家级(排名前5)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10、8、5、3、2</w:t>
            </w:r>
          </w:p>
        </w:tc>
        <w:tc>
          <w:tcPr>
            <w:tcW w:w="5654" w:type="dxa"/>
            <w:vMerge w:val="restart"/>
            <w:vAlign w:val="center"/>
          </w:tcPr>
          <w:p>
            <w:r>
              <w:rPr>
                <w:rFonts w:hint="eastAsia"/>
              </w:rPr>
              <w:t>1.排名顺序以申报书为准；</w:t>
            </w:r>
          </w:p>
          <w:p>
            <w:r>
              <w:rPr>
                <w:rFonts w:hint="eastAsia"/>
              </w:rPr>
              <w:t>2.同一项目获不同等级立项的，按最高等级计分一次。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省级(排名前5)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8、5、3、2、1</w:t>
            </w:r>
          </w:p>
        </w:tc>
        <w:tc>
          <w:tcPr>
            <w:tcW w:w="5654" w:type="dxa"/>
            <w:vMerge w:val="continue"/>
            <w:vAlign w:val="center"/>
          </w:tcPr>
          <w:p/>
        </w:tc>
        <w:tc>
          <w:tcPr>
            <w:tcW w:w="86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4349" w:type="dxa"/>
            <w:gridSpan w:val="2"/>
            <w:vAlign w:val="center"/>
          </w:tcPr>
          <w:p>
            <w:r>
              <w:rPr>
                <w:rFonts w:hint="eastAsia"/>
              </w:rPr>
              <w:t>市厅级(排名前3)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3、2、1</w:t>
            </w:r>
          </w:p>
        </w:tc>
        <w:tc>
          <w:tcPr>
            <w:tcW w:w="5654" w:type="dxa"/>
            <w:vMerge w:val="continue"/>
            <w:vAlign w:val="center"/>
          </w:tcPr>
          <w:p/>
        </w:tc>
        <w:tc>
          <w:tcPr>
            <w:tcW w:w="86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教学成果奖（满分25分）</w:t>
            </w:r>
          </w:p>
        </w:tc>
        <w:tc>
          <w:tcPr>
            <w:tcW w:w="1080" w:type="dxa"/>
            <w:vMerge w:val="restart"/>
            <w:vAlign w:val="center"/>
          </w:tcPr>
          <w:p>
            <w:r>
              <w:rPr>
                <w:rFonts w:hint="eastAsia"/>
              </w:rPr>
              <w:t>国家级</w:t>
            </w:r>
          </w:p>
        </w:tc>
        <w:tc>
          <w:tcPr>
            <w:tcW w:w="3269" w:type="dxa"/>
            <w:vAlign w:val="center"/>
          </w:tcPr>
          <w:p>
            <w:r>
              <w:rPr>
                <w:rFonts w:hint="eastAsia"/>
              </w:rPr>
              <w:t>(一等奖，排名前5)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15、10、8、5、3</w:t>
            </w:r>
          </w:p>
        </w:tc>
        <w:tc>
          <w:tcPr>
            <w:tcW w:w="5654" w:type="dxa"/>
            <w:vMerge w:val="restart"/>
            <w:vAlign w:val="center"/>
          </w:tcPr>
          <w:p>
            <w:r>
              <w:rPr>
                <w:rFonts w:hint="eastAsia"/>
              </w:rPr>
              <w:t>1.排名顺序以成果推荐书为准；</w:t>
            </w:r>
          </w:p>
          <w:p>
            <w:r>
              <w:rPr>
                <w:rFonts w:hint="eastAsia"/>
              </w:rPr>
              <w:t>2.同一成果获不同等级奖励的，按最高奖励计分一次。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96" w:type="dxa"/>
            <w:vMerge w:val="continue"/>
            <w:vAlign w:val="center"/>
          </w:tcPr>
          <w:p/>
        </w:tc>
        <w:tc>
          <w:tcPr>
            <w:tcW w:w="723" w:type="dxa"/>
            <w:vMerge w:val="continue"/>
            <w:vAlign w:val="center"/>
          </w:tcPr>
          <w:p/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/>
        </w:tc>
        <w:tc>
          <w:tcPr>
            <w:tcW w:w="3269" w:type="dxa"/>
            <w:vAlign w:val="center"/>
          </w:tcPr>
          <w:p>
            <w:r>
              <w:rPr>
                <w:rFonts w:hint="eastAsia"/>
              </w:rPr>
              <w:t>(二等奖，排名前5)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10、8、5、3、2</w:t>
            </w:r>
          </w:p>
        </w:tc>
        <w:tc>
          <w:tcPr>
            <w:tcW w:w="5654" w:type="dxa"/>
            <w:vMerge w:val="continue"/>
            <w:vAlign w:val="center"/>
          </w:tcPr>
          <w:p/>
        </w:tc>
        <w:tc>
          <w:tcPr>
            <w:tcW w:w="86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96" w:type="dxa"/>
            <w:vMerge w:val="continue"/>
            <w:vAlign w:val="center"/>
          </w:tcPr>
          <w:p/>
        </w:tc>
        <w:tc>
          <w:tcPr>
            <w:tcW w:w="723" w:type="dxa"/>
            <w:vMerge w:val="continue"/>
            <w:vAlign w:val="center"/>
          </w:tcPr>
          <w:p/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/>
        </w:tc>
        <w:tc>
          <w:tcPr>
            <w:tcW w:w="3269" w:type="dxa"/>
            <w:vAlign w:val="center"/>
          </w:tcPr>
          <w:p>
            <w:r>
              <w:rPr>
                <w:rFonts w:hint="eastAsia"/>
              </w:rPr>
              <w:t>(三等奖，排名前5)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8、5、3、2、1</w:t>
            </w:r>
          </w:p>
        </w:tc>
        <w:tc>
          <w:tcPr>
            <w:tcW w:w="5654" w:type="dxa"/>
            <w:vMerge w:val="continue"/>
            <w:vAlign w:val="center"/>
          </w:tcPr>
          <w:p/>
        </w:tc>
        <w:tc>
          <w:tcPr>
            <w:tcW w:w="86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96" w:type="dxa"/>
            <w:vMerge w:val="continue"/>
            <w:vAlign w:val="center"/>
          </w:tcPr>
          <w:p/>
        </w:tc>
        <w:tc>
          <w:tcPr>
            <w:tcW w:w="723" w:type="dxa"/>
            <w:vMerge w:val="continue"/>
            <w:vAlign w:val="center"/>
          </w:tcPr>
          <w:p/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1080" w:type="dxa"/>
            <w:vMerge w:val="restart"/>
            <w:vAlign w:val="center"/>
          </w:tcPr>
          <w:p>
            <w:r>
              <w:rPr>
                <w:rFonts w:hint="eastAsia"/>
              </w:rPr>
              <w:t>省级</w:t>
            </w:r>
          </w:p>
        </w:tc>
        <w:tc>
          <w:tcPr>
            <w:tcW w:w="3269" w:type="dxa"/>
            <w:vAlign w:val="center"/>
          </w:tcPr>
          <w:p>
            <w:r>
              <w:rPr>
                <w:rFonts w:hint="eastAsia"/>
              </w:rPr>
              <w:t>(特等奖，排名前5)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10、8、5、3、2</w:t>
            </w:r>
          </w:p>
        </w:tc>
        <w:tc>
          <w:tcPr>
            <w:tcW w:w="5654" w:type="dxa"/>
            <w:vMerge w:val="continue"/>
            <w:vAlign w:val="center"/>
          </w:tcPr>
          <w:p/>
        </w:tc>
        <w:tc>
          <w:tcPr>
            <w:tcW w:w="86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96" w:type="dxa"/>
            <w:vMerge w:val="continue"/>
            <w:vAlign w:val="center"/>
          </w:tcPr>
          <w:p/>
        </w:tc>
        <w:tc>
          <w:tcPr>
            <w:tcW w:w="723" w:type="dxa"/>
            <w:vMerge w:val="continue"/>
            <w:vAlign w:val="center"/>
          </w:tcPr>
          <w:p/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/>
        </w:tc>
        <w:tc>
          <w:tcPr>
            <w:tcW w:w="3269" w:type="dxa"/>
            <w:vAlign w:val="center"/>
          </w:tcPr>
          <w:p>
            <w:r>
              <w:rPr>
                <w:rFonts w:hint="eastAsia"/>
              </w:rPr>
              <w:t>(一等奖，排名前5)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8、5、4、2、1</w:t>
            </w:r>
          </w:p>
        </w:tc>
        <w:tc>
          <w:tcPr>
            <w:tcW w:w="5654" w:type="dxa"/>
            <w:vMerge w:val="continue"/>
            <w:vAlign w:val="center"/>
          </w:tcPr>
          <w:p/>
        </w:tc>
        <w:tc>
          <w:tcPr>
            <w:tcW w:w="86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96" w:type="dxa"/>
            <w:vMerge w:val="continue"/>
            <w:vAlign w:val="center"/>
          </w:tcPr>
          <w:p/>
        </w:tc>
        <w:tc>
          <w:tcPr>
            <w:tcW w:w="723" w:type="dxa"/>
            <w:vMerge w:val="continue"/>
            <w:vAlign w:val="center"/>
          </w:tcPr>
          <w:p/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/>
        </w:tc>
        <w:tc>
          <w:tcPr>
            <w:tcW w:w="3269" w:type="dxa"/>
            <w:vAlign w:val="center"/>
          </w:tcPr>
          <w:p>
            <w:r>
              <w:rPr>
                <w:rFonts w:hint="eastAsia"/>
              </w:rPr>
              <w:t>(二等奖，排名前5)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5、4、3、2、1</w:t>
            </w:r>
          </w:p>
        </w:tc>
        <w:tc>
          <w:tcPr>
            <w:tcW w:w="5654" w:type="dxa"/>
            <w:vMerge w:val="continue"/>
            <w:vAlign w:val="center"/>
          </w:tcPr>
          <w:p/>
        </w:tc>
        <w:tc>
          <w:tcPr>
            <w:tcW w:w="86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96" w:type="dxa"/>
            <w:vMerge w:val="continue"/>
            <w:vAlign w:val="center"/>
          </w:tcPr>
          <w:p/>
        </w:tc>
        <w:tc>
          <w:tcPr>
            <w:tcW w:w="723" w:type="dxa"/>
            <w:vMerge w:val="continue"/>
            <w:vAlign w:val="center"/>
          </w:tcPr>
          <w:p/>
        </w:tc>
        <w:tc>
          <w:tcPr>
            <w:tcW w:w="1260" w:type="dxa"/>
            <w:gridSpan w:val="2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/>
        </w:tc>
        <w:tc>
          <w:tcPr>
            <w:tcW w:w="3269" w:type="dxa"/>
            <w:vAlign w:val="center"/>
          </w:tcPr>
          <w:p>
            <w:r>
              <w:rPr>
                <w:rFonts w:hint="eastAsia"/>
              </w:rPr>
              <w:t>(三等奖，排名前3)</w:t>
            </w:r>
          </w:p>
        </w:tc>
        <w:tc>
          <w:tcPr>
            <w:tcW w:w="1417" w:type="dxa"/>
            <w:gridSpan w:val="2"/>
            <w:vAlign w:val="center"/>
          </w:tcPr>
          <w:p>
            <w:r>
              <w:rPr>
                <w:rFonts w:hint="eastAsia"/>
              </w:rPr>
              <w:t>3、2、1</w:t>
            </w:r>
          </w:p>
        </w:tc>
        <w:tc>
          <w:tcPr>
            <w:tcW w:w="5654" w:type="dxa"/>
            <w:vMerge w:val="continue"/>
            <w:vAlign w:val="center"/>
          </w:tcPr>
          <w:p/>
        </w:tc>
        <w:tc>
          <w:tcPr>
            <w:tcW w:w="86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645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实际总得分</w:t>
            </w:r>
          </w:p>
        </w:tc>
        <w:tc>
          <w:tcPr>
            <w:tcW w:w="6523" w:type="dxa"/>
            <w:gridSpan w:val="3"/>
            <w:vAlign w:val="center"/>
          </w:tcPr>
          <w:p/>
        </w:tc>
      </w:tr>
    </w:tbl>
    <w:p>
      <w:r>
        <w:rPr>
          <w:rFonts w:hint="eastAsia"/>
        </w:rPr>
        <w:t>注：项目1-8审核评分不得超过各项的满分（超过项目满分的记满分），业绩总分190分。换算为材料审核得分=100</w:t>
      </w:r>
      <w:r>
        <w:rPr>
          <w:rFonts w:hint="eastAsia" w:asciiTheme="minorEastAsia" w:hAnsiTheme="minorEastAsia"/>
        </w:rPr>
        <w:t>×材料审核</w:t>
      </w:r>
      <w:r>
        <w:rPr>
          <w:rFonts w:hint="eastAsia"/>
        </w:rPr>
        <w:t>实际得分</w:t>
      </w:r>
      <w:r>
        <w:rPr>
          <w:rFonts w:hint="eastAsia" w:asciiTheme="minorEastAsia" w:hAnsiTheme="minorEastAsia"/>
        </w:rPr>
        <w:t>÷190</w:t>
      </w:r>
    </w:p>
    <w:p/>
    <w:p>
      <w:r>
        <w:rPr>
          <w:rFonts w:hint="eastAsia"/>
        </w:rPr>
        <w:t>专家评委签名：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B3E"/>
    <w:rsid w:val="0007462D"/>
    <w:rsid w:val="000A657E"/>
    <w:rsid w:val="0013242D"/>
    <w:rsid w:val="001F61B8"/>
    <w:rsid w:val="00200B69"/>
    <w:rsid w:val="00307BCB"/>
    <w:rsid w:val="00317BDD"/>
    <w:rsid w:val="003E628B"/>
    <w:rsid w:val="00450420"/>
    <w:rsid w:val="004C41C3"/>
    <w:rsid w:val="006114AD"/>
    <w:rsid w:val="006D1E22"/>
    <w:rsid w:val="007A2459"/>
    <w:rsid w:val="00851D77"/>
    <w:rsid w:val="0085639B"/>
    <w:rsid w:val="00866FBC"/>
    <w:rsid w:val="008C6DC0"/>
    <w:rsid w:val="0098268A"/>
    <w:rsid w:val="00B15FE3"/>
    <w:rsid w:val="00C670AD"/>
    <w:rsid w:val="00D30B3E"/>
    <w:rsid w:val="00D876F7"/>
    <w:rsid w:val="00DA75A9"/>
    <w:rsid w:val="1B1B3B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224</Words>
  <Characters>1283</Characters>
  <Lines>10</Lines>
  <Paragraphs>3</Paragraphs>
  <TotalTime>0</TotalTime>
  <ScaleCrop>false</ScaleCrop>
  <LinksUpToDate>false</LinksUpToDate>
  <CharactersWithSpaces>1504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2017-06-29T08:58:00Z</dcterms:created>
  <dc:creator>user05</dc:creator>
  <cp:lastModifiedBy>shiyechu</cp:lastModifiedBy>
  <dcterms:modified xsi:type="dcterms:W3CDTF">2017-08-10T07:20:57Z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